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Default="00643F5E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r>
        <w:rPr>
          <w:b/>
          <w:sz w:val="24"/>
          <w:szCs w:val="24"/>
          <w:u w:val="single" w:color="000000"/>
        </w:rPr>
        <w:t>MEMORIAL DESCRITIVO</w:t>
      </w:r>
    </w:p>
    <w:p w:rsidR="003510BA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0C1C29" w:rsidRDefault="00643F5E" w:rsidP="001A3122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Obra:</w:t>
      </w:r>
      <w:r w:rsidRPr="000C1C29">
        <w:rPr>
          <w:sz w:val="24"/>
          <w:szCs w:val="24"/>
        </w:rPr>
        <w:t xml:space="preserve"> </w:t>
      </w:r>
      <w:r w:rsidR="001A3122" w:rsidRPr="001A3122">
        <w:rPr>
          <w:sz w:val="24"/>
          <w:szCs w:val="24"/>
        </w:rPr>
        <w:t>Reparos e melhorias na Creche EMEI Professora Andréa Ortiz de Camargo</w:t>
      </w:r>
    </w:p>
    <w:p w:rsidR="003510BA" w:rsidRPr="000C1C29" w:rsidRDefault="00643F5E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Local:</w:t>
      </w:r>
      <w:r w:rsidRPr="000C1C29">
        <w:rPr>
          <w:sz w:val="24"/>
          <w:szCs w:val="24"/>
        </w:rPr>
        <w:t xml:space="preserve"> </w:t>
      </w:r>
      <w:r w:rsidR="001A3122">
        <w:rPr>
          <w:sz w:val="24"/>
          <w:szCs w:val="24"/>
        </w:rPr>
        <w:t>Rua Santo Hernandez, 215, Res. São Benedito</w:t>
      </w:r>
    </w:p>
    <w:p w:rsidR="003510BA" w:rsidRPr="000C1C29" w:rsidRDefault="003510BA">
      <w:pPr>
        <w:spacing w:after="0"/>
        <w:ind w:left="0" w:firstLine="0"/>
        <w:rPr>
          <w:sz w:val="24"/>
          <w:szCs w:val="24"/>
        </w:rPr>
      </w:pP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Informando que: </w:t>
      </w: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3510BA" w:rsidRPr="000C1C29" w:rsidRDefault="003510BA">
      <w:pPr>
        <w:spacing w:after="0" w:line="259" w:lineRule="auto"/>
        <w:ind w:left="0" w:right="-28" w:firstLine="0"/>
        <w:rPr>
          <w:sz w:val="24"/>
          <w:szCs w:val="24"/>
        </w:rPr>
      </w:pPr>
    </w:p>
    <w:p w:rsidR="003510BA" w:rsidRDefault="00643F5E" w:rsidP="004A79D3">
      <w:pPr>
        <w:pStyle w:val="PargrafodaLista"/>
        <w:numPr>
          <w:ilvl w:val="0"/>
          <w:numId w:val="2"/>
        </w:numPr>
        <w:spacing w:after="0" w:line="259" w:lineRule="auto"/>
        <w:ind w:right="-28"/>
        <w:rPr>
          <w:b/>
          <w:bCs/>
          <w:sz w:val="24"/>
          <w:szCs w:val="24"/>
        </w:rPr>
      </w:pPr>
      <w:r w:rsidRPr="004A79D3">
        <w:rPr>
          <w:b/>
          <w:bCs/>
          <w:sz w:val="24"/>
          <w:szCs w:val="24"/>
        </w:rPr>
        <w:t>SERVIÇOS PRELIMINARES</w:t>
      </w:r>
      <w:r w:rsidR="009777DA" w:rsidRPr="004A79D3">
        <w:rPr>
          <w:b/>
          <w:bCs/>
          <w:sz w:val="24"/>
          <w:szCs w:val="24"/>
        </w:rPr>
        <w:t>/REMOÇÕES</w:t>
      </w:r>
    </w:p>
    <w:p w:rsidR="004A79D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</w:p>
    <w:p w:rsidR="004A79D3" w:rsidRDefault="004A79D3" w:rsidP="004A79D3">
      <w:pPr>
        <w:spacing w:after="0" w:line="240" w:lineRule="auto"/>
        <w:ind w:left="60" w:right="0" w:firstLine="0"/>
      </w:pPr>
      <w:r w:rsidRPr="000C1C29">
        <w:rPr>
          <w:b/>
          <w:bCs/>
          <w:sz w:val="24"/>
          <w:szCs w:val="24"/>
        </w:rPr>
        <w:t xml:space="preserve">1.1 </w:t>
      </w:r>
      <w:r w:rsidRPr="004A79D3">
        <w:rPr>
          <w:b/>
          <w:sz w:val="24"/>
          <w:szCs w:val="24"/>
        </w:rPr>
        <w:t>Placa em lona com impressão digital e estrutura em madeira</w:t>
      </w:r>
    </w:p>
    <w:p w:rsidR="004A79D3" w:rsidRDefault="004A79D3" w:rsidP="004A79D3">
      <w:pPr>
        <w:spacing w:after="0" w:line="259" w:lineRule="auto"/>
        <w:ind w:right="-28"/>
      </w:pPr>
      <w:r>
        <w:t>Será medido por área de placa executada (m²).</w:t>
      </w:r>
    </w:p>
    <w:p w:rsidR="004A79D3" w:rsidRPr="004A79D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  <w:r>
        <w:t xml:space="preserve">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>
        <w:t>angustifolia</w:t>
      </w:r>
      <w:proofErr w:type="spellEnd"/>
      <w:r>
        <w:t xml:space="preserve">), ou </w:t>
      </w:r>
      <w:proofErr w:type="spellStart"/>
      <w:r>
        <w:t>Quarubarana</w:t>
      </w:r>
      <w:proofErr w:type="spellEnd"/>
      <w:r>
        <w:t xml:space="preserve"> (</w:t>
      </w:r>
      <w:proofErr w:type="spellStart"/>
      <w:r>
        <w:t>Erisma</w:t>
      </w:r>
      <w:proofErr w:type="spellEnd"/>
      <w:r>
        <w:t xml:space="preserve"> </w:t>
      </w:r>
      <w:proofErr w:type="spellStart"/>
      <w:r>
        <w:t>uncinatum</w:t>
      </w:r>
      <w:proofErr w:type="spellEnd"/>
      <w:r>
        <w:t>), conhecida também como Cedrinho, ou Cambará (</w:t>
      </w:r>
      <w:proofErr w:type="spellStart"/>
      <w:r>
        <w:t>Qualea</w:t>
      </w:r>
      <w:proofErr w:type="spellEnd"/>
      <w:r>
        <w:t xml:space="preserve"> </w:t>
      </w:r>
      <w:proofErr w:type="spellStart"/>
      <w:r>
        <w:t>spp</w:t>
      </w:r>
      <w:proofErr w:type="spellEnd"/>
      <w:r>
        <w:t>), travamento realizado a cada 1,5 m com pontalete, pintura em tinta PVA para madeira; inclusive materiais acessórios e a mão-de-obra necessária para instalação completa da placa.</w:t>
      </w:r>
    </w:p>
    <w:p w:rsidR="00CE3190" w:rsidRDefault="00CE3190" w:rsidP="00CE3190">
      <w:pPr>
        <w:spacing w:after="0" w:line="240" w:lineRule="auto"/>
        <w:ind w:left="0" w:right="0" w:firstLine="0"/>
      </w:pPr>
    </w:p>
    <w:p w:rsidR="00C60FC1" w:rsidRPr="00C60FC1" w:rsidRDefault="00C60FC1" w:rsidP="00C60FC1">
      <w:pPr>
        <w:ind w:left="0" w:firstLine="0"/>
      </w:pPr>
    </w:p>
    <w:p w:rsidR="00125812" w:rsidRPr="000C1C29" w:rsidRDefault="00994E66" w:rsidP="009777DA">
      <w:pPr>
        <w:ind w:left="0" w:firstLine="0"/>
        <w:rPr>
          <w:b/>
          <w:sz w:val="24"/>
          <w:szCs w:val="24"/>
        </w:rPr>
      </w:pPr>
      <w:r w:rsidRPr="000C1C29">
        <w:rPr>
          <w:b/>
          <w:sz w:val="24"/>
          <w:szCs w:val="24"/>
        </w:rPr>
        <w:t xml:space="preserve">2.0 </w:t>
      </w:r>
      <w:r w:rsidR="00CE3190">
        <w:rPr>
          <w:b/>
          <w:sz w:val="24"/>
          <w:szCs w:val="24"/>
        </w:rPr>
        <w:t>INTERNO</w:t>
      </w:r>
      <w:r w:rsidR="00D729A9" w:rsidRPr="000C1C29">
        <w:rPr>
          <w:sz w:val="24"/>
          <w:szCs w:val="24"/>
        </w:rPr>
        <w:t>.</w:t>
      </w:r>
    </w:p>
    <w:p w:rsidR="004C0EF8" w:rsidRPr="000C1C29" w:rsidRDefault="004C0EF8" w:rsidP="00125812">
      <w:pPr>
        <w:rPr>
          <w:sz w:val="24"/>
          <w:szCs w:val="24"/>
        </w:rPr>
      </w:pPr>
    </w:p>
    <w:p w:rsidR="00BB63A0" w:rsidRPr="00BB63A0" w:rsidRDefault="004C0EF8" w:rsidP="00BB63A0">
      <w:pPr>
        <w:suppressAutoHyphens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1</w:t>
      </w:r>
      <w:r w:rsidR="00BB63A0">
        <w:rPr>
          <w:b/>
          <w:bCs/>
          <w:sz w:val="24"/>
          <w:szCs w:val="24"/>
        </w:rPr>
        <w:t xml:space="preserve"> </w:t>
      </w:r>
      <w:r w:rsidR="00BB63A0" w:rsidRPr="00BB63A0">
        <w:rPr>
          <w:b/>
          <w:bCs/>
          <w:sz w:val="24"/>
        </w:rPr>
        <w:t>Revestimento vinílico, espessura de 2 mm, impermeabilizante</w:t>
      </w:r>
      <w:r w:rsidR="00BB63A0" w:rsidRPr="00BB63A0">
        <w:rPr>
          <w:rFonts w:ascii="CIDFont+F1" w:hAnsi="CIDFont+F1" w:cs="Times New Roman"/>
          <w:b/>
          <w:bCs/>
          <w:sz w:val="24"/>
        </w:rPr>
        <w:t xml:space="preserve"> </w:t>
      </w:r>
      <w:r w:rsidR="00BB63A0" w:rsidRPr="00BB63A0">
        <w:rPr>
          <w:rFonts w:ascii="CIDFont+F1" w:hAnsi="CIDFont+F1" w:cs="Times New Roman"/>
          <w:b/>
          <w:bCs/>
        </w:rPr>
        <w:t>acrílico</w:t>
      </w:r>
      <w:r w:rsidRPr="000C1C29">
        <w:rPr>
          <w:b/>
          <w:bCs/>
          <w:sz w:val="24"/>
          <w:szCs w:val="24"/>
        </w:rPr>
        <w:t xml:space="preserve"> 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Será medido pela área de superfície com revestimento vinílico executado (m²).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 xml:space="preserve">O item remunera o fornecimento e colocação de revestimento vinílico produzido com </w:t>
      </w:r>
      <w:proofErr w:type="spellStart"/>
      <w:r w:rsidRPr="00BB63A0">
        <w:rPr>
          <w:szCs w:val="20"/>
        </w:rPr>
        <w:t>matériaprima</w:t>
      </w:r>
      <w:proofErr w:type="spellEnd"/>
      <w:r w:rsidRPr="00BB63A0">
        <w:rPr>
          <w:szCs w:val="20"/>
        </w:rPr>
        <w:t xml:space="preserve"> à base de óleo de soja. Apresenta as seguintes características: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a) Placas homogêneas de 305x305mm com espessura de 2 mm;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b) Classificação de uso 23/33/41 (conforme EN 685 / ISO 10874);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c) Classe II A conforme NBR 8660 e IT10 para Energia Radiante;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d) Absorção do som ao impacto até 2dB (norma ASTM E989-06).</w:t>
      </w:r>
    </w:p>
    <w:p w:rsidR="00BB63A0" w:rsidRDefault="00BB63A0" w:rsidP="00BB63A0">
      <w:pPr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 xml:space="preserve">Remunera também a limpeza e o tratamento com aplicação de impermeabilizante acrílico, conforme recomendações do fabricante, além do cordão de solda multicor; referência comercial Paviflex Natural da </w:t>
      </w:r>
      <w:proofErr w:type="spellStart"/>
      <w:r w:rsidRPr="00BB63A0">
        <w:rPr>
          <w:szCs w:val="20"/>
        </w:rPr>
        <w:t>Tarkett</w:t>
      </w:r>
      <w:proofErr w:type="spellEnd"/>
      <w:r w:rsidRPr="00BB63A0">
        <w:rPr>
          <w:szCs w:val="20"/>
        </w:rPr>
        <w:t xml:space="preserve"> ou equivalente. Não remunera o preparo prévio da superfície e o fornecimento e a colocação de rodapé.</w:t>
      </w:r>
    </w:p>
    <w:p w:rsidR="00BB63A0" w:rsidRDefault="00BB63A0" w:rsidP="00BB63A0">
      <w:pPr>
        <w:spacing w:after="0" w:line="240" w:lineRule="auto"/>
        <w:ind w:left="0" w:right="0" w:firstLine="0"/>
        <w:rPr>
          <w:sz w:val="24"/>
          <w:szCs w:val="20"/>
        </w:rPr>
      </w:pPr>
    </w:p>
    <w:p w:rsidR="00BB63A0" w:rsidRDefault="00BB63A0" w:rsidP="00BB63A0">
      <w:pPr>
        <w:spacing w:after="0" w:line="240" w:lineRule="auto"/>
        <w:ind w:left="0" w:right="0" w:firstLine="0"/>
        <w:rPr>
          <w:sz w:val="24"/>
          <w:szCs w:val="20"/>
        </w:rPr>
      </w:pPr>
    </w:p>
    <w:p w:rsidR="00BB63A0" w:rsidRDefault="00BB63A0" w:rsidP="00BB63A0">
      <w:pPr>
        <w:spacing w:after="0" w:line="240" w:lineRule="auto"/>
        <w:ind w:left="0" w:right="0" w:firstLine="0"/>
        <w:rPr>
          <w:sz w:val="24"/>
          <w:szCs w:val="20"/>
        </w:rPr>
      </w:pPr>
    </w:p>
    <w:p w:rsidR="00BB63A0" w:rsidRPr="00BB63A0" w:rsidRDefault="00BB63A0" w:rsidP="00BB63A0">
      <w:pPr>
        <w:spacing w:after="0" w:line="240" w:lineRule="auto"/>
        <w:ind w:left="0" w:right="0" w:firstLine="0"/>
        <w:rPr>
          <w:sz w:val="24"/>
          <w:szCs w:val="20"/>
        </w:rPr>
      </w:pPr>
    </w:p>
    <w:p w:rsidR="00BB63A0" w:rsidRPr="00BB63A0" w:rsidRDefault="00BB63A0" w:rsidP="00BB63A0">
      <w:pPr>
        <w:spacing w:after="0" w:line="240" w:lineRule="auto"/>
        <w:ind w:left="0" w:right="0" w:firstLine="0"/>
        <w:rPr>
          <w:sz w:val="24"/>
          <w:szCs w:val="20"/>
        </w:rPr>
      </w:pPr>
    </w:p>
    <w:p w:rsidR="00BB63A0" w:rsidRPr="00BB63A0" w:rsidRDefault="004C0EF8" w:rsidP="00BB63A0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0C1C29">
        <w:rPr>
          <w:b/>
          <w:bCs/>
          <w:sz w:val="24"/>
          <w:szCs w:val="24"/>
        </w:rPr>
        <w:lastRenderedPageBreak/>
        <w:t>2.</w:t>
      </w:r>
      <w:r w:rsidR="009777DA" w:rsidRPr="000C1C29">
        <w:rPr>
          <w:b/>
          <w:bCs/>
          <w:sz w:val="24"/>
          <w:szCs w:val="24"/>
        </w:rPr>
        <w:t>2</w:t>
      </w:r>
      <w:r w:rsidRPr="000C1C29">
        <w:rPr>
          <w:b/>
          <w:bCs/>
          <w:sz w:val="24"/>
          <w:szCs w:val="24"/>
        </w:rPr>
        <w:t xml:space="preserve"> </w:t>
      </w:r>
      <w:r w:rsidR="00BB63A0" w:rsidRPr="00BB63A0">
        <w:rPr>
          <w:b/>
          <w:bCs/>
          <w:sz w:val="24"/>
        </w:rPr>
        <w:t>Desmontagem de forma em madeira para estrutura de laje, com tábuas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Será medido por área de forma desmontada (m²)</w:t>
      </w:r>
    </w:p>
    <w:p w:rsidR="00CE319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O item remunera a mão de obra necessária para desmontagem completa de forma de madeira</w:t>
      </w:r>
      <w:r>
        <w:rPr>
          <w:szCs w:val="20"/>
        </w:rPr>
        <w:t xml:space="preserve"> </w:t>
      </w:r>
      <w:r w:rsidRPr="00BB63A0">
        <w:rPr>
          <w:szCs w:val="20"/>
        </w:rPr>
        <w:t>maciça para laje, com tábuas.</w:t>
      </w:r>
    </w:p>
    <w:p w:rsidR="00CE3190" w:rsidRPr="00CE3190" w:rsidRDefault="00CE3190" w:rsidP="00CE3190">
      <w:pPr>
        <w:spacing w:after="0" w:line="240" w:lineRule="auto"/>
        <w:ind w:left="0" w:right="0" w:firstLine="0"/>
        <w:rPr>
          <w:sz w:val="32"/>
          <w:szCs w:val="24"/>
        </w:rPr>
      </w:pPr>
    </w:p>
    <w:p w:rsidR="00BB63A0" w:rsidRPr="00BB63A0" w:rsidRDefault="004C0EF8" w:rsidP="00BB63A0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 xml:space="preserve"> </w:t>
      </w:r>
      <w:r w:rsidR="00BB63A0" w:rsidRPr="00BB63A0">
        <w:rPr>
          <w:b/>
          <w:bCs/>
          <w:sz w:val="24"/>
        </w:rPr>
        <w:t>Calha, rufo, afins em chapa galvanizada nº 24 - corte 0,33 m</w:t>
      </w:r>
    </w:p>
    <w:p w:rsidR="00BB63A0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Será medido por comprimento instalado (m).</w:t>
      </w:r>
    </w:p>
    <w:p w:rsidR="00486C6E" w:rsidRPr="00BB63A0" w:rsidRDefault="00BB63A0" w:rsidP="00BB63A0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BB63A0">
        <w:rPr>
          <w:szCs w:val="20"/>
        </w:rPr>
        <w:t>O item remunera o fornecimento e instalação de calhas ou rufos em chapa galvanizada nº 24,</w:t>
      </w:r>
      <w:r>
        <w:rPr>
          <w:szCs w:val="20"/>
        </w:rPr>
        <w:t xml:space="preserve"> </w:t>
      </w:r>
      <w:r w:rsidRPr="00BB63A0">
        <w:rPr>
          <w:szCs w:val="20"/>
        </w:rPr>
        <w:t>com largura de 33 cm; inclusive materiais acessórios para emendas, junção em outras peças,</w:t>
      </w:r>
      <w:r>
        <w:rPr>
          <w:szCs w:val="20"/>
        </w:rPr>
        <w:t xml:space="preserve"> </w:t>
      </w:r>
      <w:r w:rsidRPr="00BB63A0">
        <w:rPr>
          <w:szCs w:val="20"/>
        </w:rPr>
        <w:t>vedação e fixação.</w:t>
      </w:r>
    </w:p>
    <w:p w:rsidR="00BB63A0" w:rsidRPr="00CE3190" w:rsidRDefault="00BB63A0" w:rsidP="00BB63A0">
      <w:pPr>
        <w:spacing w:after="0" w:line="240" w:lineRule="auto"/>
        <w:ind w:left="0" w:right="0" w:firstLine="0"/>
        <w:jc w:val="left"/>
        <w:rPr>
          <w:sz w:val="32"/>
          <w:szCs w:val="24"/>
        </w:rPr>
      </w:pPr>
    </w:p>
    <w:p w:rsidR="00080D39" w:rsidRPr="00080D39" w:rsidRDefault="0057298C" w:rsidP="00080D39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4</w:t>
      </w:r>
      <w:r w:rsidR="00383E4E" w:rsidRPr="000C1C29">
        <w:rPr>
          <w:b/>
          <w:bCs/>
          <w:sz w:val="24"/>
          <w:szCs w:val="24"/>
        </w:rPr>
        <w:t xml:space="preserve"> </w:t>
      </w:r>
      <w:r w:rsidR="00080D39" w:rsidRPr="00080D39">
        <w:rPr>
          <w:b/>
          <w:bCs/>
          <w:sz w:val="24"/>
        </w:rPr>
        <w:t>Massa corrida à base de resina acrílica</w:t>
      </w:r>
    </w:p>
    <w:p w:rsidR="00080D39" w:rsidRPr="00080D39" w:rsidRDefault="00080D39" w:rsidP="00080D3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80D39">
        <w:rPr>
          <w:szCs w:val="20"/>
        </w:rPr>
        <w:t>Será medido pela área de superfície emassada, deduzindo-se toda e qualquer interferência (m²).</w:t>
      </w:r>
    </w:p>
    <w:p w:rsidR="00080D39" w:rsidRPr="00080D39" w:rsidRDefault="00080D39" w:rsidP="00080D3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80D39">
        <w:rPr>
          <w:szCs w:val="20"/>
        </w:rPr>
        <w:t>O item remunera o fornecimento de massa corrida de base acrílica, com ótima resistência às</w:t>
      </w:r>
    </w:p>
    <w:p w:rsidR="006547FB" w:rsidRPr="00080D39" w:rsidRDefault="00080D39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80D39">
        <w:rPr>
          <w:szCs w:val="20"/>
        </w:rPr>
        <w:t xml:space="preserve">intempéries; referência comercial Suvinil massa acrílica fabricação Suvinil / </w:t>
      </w:r>
      <w:proofErr w:type="spellStart"/>
      <w:r w:rsidRPr="00080D39">
        <w:rPr>
          <w:szCs w:val="20"/>
        </w:rPr>
        <w:t>Glasurit</w:t>
      </w:r>
      <w:proofErr w:type="spellEnd"/>
      <w:r w:rsidRPr="00080D39">
        <w:rPr>
          <w:szCs w:val="20"/>
        </w:rPr>
        <w:t>, ou massa FC</w:t>
      </w:r>
      <w:r w:rsidR="00226E33">
        <w:rPr>
          <w:szCs w:val="20"/>
        </w:rPr>
        <w:t xml:space="preserve"> </w:t>
      </w:r>
      <w:r w:rsidRPr="00080D39">
        <w:rPr>
          <w:szCs w:val="20"/>
        </w:rPr>
        <w:t xml:space="preserve">fabricação </w:t>
      </w:r>
      <w:proofErr w:type="spellStart"/>
      <w:r w:rsidRPr="00080D39">
        <w:rPr>
          <w:szCs w:val="20"/>
        </w:rPr>
        <w:t>Fusecolor</w:t>
      </w:r>
      <w:proofErr w:type="spellEnd"/>
      <w:r w:rsidRPr="00080D39">
        <w:rPr>
          <w:szCs w:val="20"/>
        </w:rPr>
        <w:t xml:space="preserve">, ou massa Especial para fachadas da </w:t>
      </w:r>
      <w:proofErr w:type="spellStart"/>
      <w:r w:rsidRPr="00080D39">
        <w:rPr>
          <w:szCs w:val="20"/>
        </w:rPr>
        <w:t>Retinco</w:t>
      </w:r>
      <w:proofErr w:type="spellEnd"/>
      <w:r w:rsidRPr="00080D39">
        <w:rPr>
          <w:szCs w:val="20"/>
        </w:rPr>
        <w:t xml:space="preserve"> ou equivalente. Remunera</w:t>
      </w:r>
      <w:r w:rsidR="00226E33">
        <w:rPr>
          <w:szCs w:val="20"/>
        </w:rPr>
        <w:t xml:space="preserve"> </w:t>
      </w:r>
      <w:r w:rsidRPr="00080D39">
        <w:rPr>
          <w:szCs w:val="20"/>
        </w:rPr>
        <w:t>também materiais acessórios e a mão de obra necessária para a execução dos serviços de:</w:t>
      </w:r>
      <w:r w:rsidR="00226E33">
        <w:rPr>
          <w:szCs w:val="20"/>
        </w:rPr>
        <w:t xml:space="preserve"> </w:t>
      </w:r>
      <w:r w:rsidRPr="00080D39">
        <w:rPr>
          <w:szCs w:val="20"/>
        </w:rPr>
        <w:t>limpeza da superfície, remoção de partes soltas, manchas gordurosas, cal, ou fungos, conforme</w:t>
      </w:r>
      <w:r w:rsidR="00226E33">
        <w:rPr>
          <w:szCs w:val="20"/>
        </w:rPr>
        <w:t xml:space="preserve"> </w:t>
      </w:r>
      <w:r w:rsidRPr="00080D39">
        <w:rPr>
          <w:szCs w:val="20"/>
        </w:rPr>
        <w:t>recomendações do fabricante; aplicação da massa em várias demãos (2 ou 3 demãos), em</w:t>
      </w:r>
      <w:r w:rsidR="00226E33">
        <w:rPr>
          <w:szCs w:val="20"/>
        </w:rPr>
        <w:t xml:space="preserve"> </w:t>
      </w:r>
      <w:r w:rsidRPr="00080D39">
        <w:rPr>
          <w:szCs w:val="20"/>
        </w:rPr>
        <w:t>camadas finas com lixamentos intermediários, conforme especificações do fabricante, lixamento</w:t>
      </w:r>
      <w:r w:rsidR="00226E33">
        <w:rPr>
          <w:szCs w:val="20"/>
        </w:rPr>
        <w:t xml:space="preserve"> </w:t>
      </w:r>
      <w:r w:rsidRPr="00080D39">
        <w:rPr>
          <w:szCs w:val="20"/>
        </w:rPr>
        <w:t>final e remoção do pó da superfície emassada.</w:t>
      </w:r>
    </w:p>
    <w:p w:rsidR="00080D39" w:rsidRPr="000C1C29" w:rsidRDefault="00080D39" w:rsidP="00080D39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226E33" w:rsidRPr="00226E33" w:rsidRDefault="0057298C" w:rsidP="00226E33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5</w:t>
      </w:r>
      <w:r w:rsidR="00383E4E" w:rsidRPr="000C1C29">
        <w:rPr>
          <w:b/>
          <w:bCs/>
          <w:sz w:val="24"/>
          <w:szCs w:val="24"/>
        </w:rPr>
        <w:t xml:space="preserve"> </w:t>
      </w:r>
      <w:r w:rsidR="00226E33" w:rsidRPr="00226E33">
        <w:rPr>
          <w:b/>
          <w:bCs/>
          <w:sz w:val="24"/>
        </w:rPr>
        <w:t xml:space="preserve">Tinta látex </w:t>
      </w:r>
      <w:proofErr w:type="spellStart"/>
      <w:r w:rsidR="00226E33" w:rsidRPr="00226E33">
        <w:rPr>
          <w:b/>
          <w:bCs/>
          <w:sz w:val="24"/>
        </w:rPr>
        <w:t>antimofo</w:t>
      </w:r>
      <w:proofErr w:type="spellEnd"/>
      <w:r w:rsidR="00226E33" w:rsidRPr="00226E33">
        <w:rPr>
          <w:b/>
          <w:bCs/>
          <w:sz w:val="24"/>
        </w:rPr>
        <w:t xml:space="preserve"> em massa, inclusive preparo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Será medido pela área de superfície preparada e pintada, não se descontando vãos de até 2,00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m² e não se considerando </w:t>
      </w:r>
      <w:proofErr w:type="spellStart"/>
      <w:r w:rsidRPr="00226E33">
        <w:rPr>
          <w:szCs w:val="20"/>
        </w:rPr>
        <w:t>espaletas</w:t>
      </w:r>
      <w:proofErr w:type="spellEnd"/>
      <w:r w:rsidRPr="00226E33">
        <w:rPr>
          <w:szCs w:val="20"/>
        </w:rPr>
        <w:t>, filetes ou molduras. Os vãos acima de 2,00 m² deverão ser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deduzidos na totalidade e as </w:t>
      </w:r>
      <w:proofErr w:type="spellStart"/>
      <w:r w:rsidRPr="00226E33">
        <w:rPr>
          <w:szCs w:val="20"/>
        </w:rPr>
        <w:t>espaletas</w:t>
      </w:r>
      <w:proofErr w:type="spellEnd"/>
      <w:r w:rsidRPr="00226E33">
        <w:rPr>
          <w:szCs w:val="20"/>
        </w:rPr>
        <w:t>, filetes ou molduras desenvolvidas (m²).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O item remunera o fornecimento de selador de tinta para pintura látex premium à base de</w:t>
      </w:r>
    </w:p>
    <w:p w:rsidR="009777DA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 xml:space="preserve">emulsão acrílica modificada, aditivada com </w:t>
      </w:r>
      <w:proofErr w:type="spellStart"/>
      <w:r w:rsidRPr="00226E33">
        <w:rPr>
          <w:szCs w:val="20"/>
        </w:rPr>
        <w:t>Silthane</w:t>
      </w:r>
      <w:proofErr w:type="spellEnd"/>
      <w:r w:rsidRPr="00226E33">
        <w:rPr>
          <w:szCs w:val="20"/>
        </w:rPr>
        <w:t xml:space="preserve"> (silicone e poliuretano), solúvel em água,</w:t>
      </w:r>
      <w:r>
        <w:rPr>
          <w:szCs w:val="20"/>
        </w:rPr>
        <w:t xml:space="preserve"> </w:t>
      </w:r>
      <w:r w:rsidRPr="00226E33">
        <w:rPr>
          <w:szCs w:val="20"/>
        </w:rPr>
        <w:t>conforme norma NBR 11702, acabamento fosco aveludado, resistente ao mofo, sol, chuva e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maresia; referência comercial </w:t>
      </w:r>
      <w:proofErr w:type="spellStart"/>
      <w:r w:rsidRPr="00226E33">
        <w:rPr>
          <w:szCs w:val="20"/>
        </w:rPr>
        <w:t>Coralmur</w:t>
      </w:r>
      <w:proofErr w:type="spellEnd"/>
      <w:r w:rsidRPr="00226E33">
        <w:rPr>
          <w:szCs w:val="20"/>
        </w:rPr>
        <w:t xml:space="preserve"> fabricação Coral ou equivalente. Remunera também</w:t>
      </w:r>
      <w:r>
        <w:rPr>
          <w:szCs w:val="20"/>
        </w:rPr>
        <w:t xml:space="preserve"> </w:t>
      </w:r>
      <w:r w:rsidRPr="00226E33">
        <w:rPr>
          <w:szCs w:val="20"/>
        </w:rPr>
        <w:t>materiais acessórios e mão de obra necessária para a execução dos serviços de: limpeza da</w:t>
      </w:r>
      <w:r>
        <w:rPr>
          <w:szCs w:val="20"/>
        </w:rPr>
        <w:t xml:space="preserve"> </w:t>
      </w:r>
      <w:r w:rsidRPr="00226E33">
        <w:rPr>
          <w:szCs w:val="20"/>
        </w:rPr>
        <w:t>superfície, lixamento, remoção do pó e aplicação do selador, conforme recomendações do</w:t>
      </w:r>
      <w:r>
        <w:rPr>
          <w:szCs w:val="20"/>
        </w:rPr>
        <w:t xml:space="preserve"> </w:t>
      </w:r>
      <w:r w:rsidRPr="00226E33">
        <w:rPr>
          <w:szCs w:val="20"/>
        </w:rPr>
        <w:t>fabricante; aplicação da tinta, em várias demãos (2 ou 3 demãos), conforme especificações do</w:t>
      </w:r>
      <w:r>
        <w:rPr>
          <w:szCs w:val="20"/>
        </w:rPr>
        <w:t xml:space="preserve"> </w:t>
      </w:r>
      <w:r w:rsidRPr="00226E33">
        <w:rPr>
          <w:szCs w:val="20"/>
        </w:rPr>
        <w:t>fabricante, sobre superfície revestida com massa.</w:t>
      </w:r>
    </w:p>
    <w:p w:rsidR="00226E33" w:rsidRPr="000C1C29" w:rsidRDefault="00226E33" w:rsidP="00226E33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226E33" w:rsidRPr="00226E33" w:rsidRDefault="0057298C" w:rsidP="00226E33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6</w:t>
      </w:r>
      <w:r w:rsidR="00643F5E" w:rsidRPr="000C1C29">
        <w:rPr>
          <w:b/>
          <w:bCs/>
          <w:sz w:val="24"/>
          <w:szCs w:val="24"/>
        </w:rPr>
        <w:t xml:space="preserve"> </w:t>
      </w:r>
      <w:r w:rsidR="00226E33" w:rsidRPr="00226E33">
        <w:rPr>
          <w:b/>
          <w:bCs/>
          <w:sz w:val="24"/>
        </w:rPr>
        <w:t>Emboço desempenado com espuma de poliéster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Será medido pela área revestida com emboço, não se descontando vãos de até 2,00 m² e não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se considerando </w:t>
      </w:r>
      <w:proofErr w:type="spellStart"/>
      <w:r w:rsidRPr="00226E33">
        <w:rPr>
          <w:szCs w:val="20"/>
        </w:rPr>
        <w:t>espaletas</w:t>
      </w:r>
      <w:proofErr w:type="spellEnd"/>
      <w:r w:rsidRPr="00226E33">
        <w:rPr>
          <w:szCs w:val="20"/>
        </w:rPr>
        <w:t>. Os vãos acima de 2,00 m² deverão ser deduzidos na totalidade e as</w:t>
      </w:r>
      <w:r>
        <w:rPr>
          <w:szCs w:val="20"/>
        </w:rPr>
        <w:t xml:space="preserve"> </w:t>
      </w:r>
      <w:proofErr w:type="spellStart"/>
      <w:r w:rsidRPr="00226E33">
        <w:rPr>
          <w:szCs w:val="20"/>
        </w:rPr>
        <w:t>espaletas</w:t>
      </w:r>
      <w:proofErr w:type="spellEnd"/>
      <w:r w:rsidRPr="00226E33">
        <w:rPr>
          <w:szCs w:val="20"/>
        </w:rPr>
        <w:t xml:space="preserve"> desenvolvidas (m²).</w:t>
      </w:r>
    </w:p>
    <w:p w:rsidR="002629F4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O item remunera o fornecimento de cal hidratada, areia, cimento e a mão-de-obra necessária</w:t>
      </w:r>
      <w:r>
        <w:rPr>
          <w:szCs w:val="20"/>
        </w:rPr>
        <w:t xml:space="preserve"> </w:t>
      </w:r>
      <w:r w:rsidRPr="00226E33">
        <w:rPr>
          <w:szCs w:val="20"/>
        </w:rPr>
        <w:t>para a execução do emboço desempenado com espuma de poliéster.</w:t>
      </w:r>
    </w:p>
    <w:p w:rsid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226E33" w:rsidRDefault="00226E33" w:rsidP="00226E33">
      <w:pPr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:rsidR="002629F4" w:rsidRPr="000C1C29" w:rsidRDefault="002629F4" w:rsidP="002629F4">
      <w:pPr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Pr="000C1C29">
        <w:rPr>
          <w:b/>
          <w:sz w:val="24"/>
          <w:szCs w:val="24"/>
        </w:rPr>
        <w:t xml:space="preserve">.0 </w:t>
      </w:r>
      <w:r w:rsidR="00B0251E">
        <w:rPr>
          <w:b/>
          <w:sz w:val="24"/>
          <w:szCs w:val="24"/>
        </w:rPr>
        <w:t>EXTERN</w:t>
      </w:r>
      <w:r w:rsidR="00226E33">
        <w:rPr>
          <w:b/>
          <w:sz w:val="24"/>
          <w:szCs w:val="24"/>
        </w:rPr>
        <w:t>O</w:t>
      </w:r>
    </w:p>
    <w:p w:rsidR="002629F4" w:rsidRPr="000C1C29" w:rsidRDefault="002629F4" w:rsidP="002629F4">
      <w:pPr>
        <w:rPr>
          <w:sz w:val="24"/>
          <w:szCs w:val="24"/>
        </w:rPr>
      </w:pPr>
    </w:p>
    <w:p w:rsidR="00226E33" w:rsidRPr="00226E33" w:rsidRDefault="00C1354E" w:rsidP="00226E33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="002629F4" w:rsidRPr="000C1C29">
        <w:rPr>
          <w:b/>
          <w:bCs/>
          <w:sz w:val="24"/>
          <w:szCs w:val="24"/>
        </w:rPr>
        <w:t xml:space="preserve">.1 </w:t>
      </w:r>
      <w:r w:rsidR="00226E33" w:rsidRPr="00226E33">
        <w:rPr>
          <w:b/>
          <w:bCs/>
          <w:sz w:val="24"/>
        </w:rPr>
        <w:t>Impermeabilização em argamassa polimérica para umidade e água de percolação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Será medido por área de impermeabilização executada (m²).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O item remunera o fornecimento de impermeabilização com argamassa polimérica,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compreendendo: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 xml:space="preserve">a) Argamassa polimérica, </w:t>
      </w:r>
      <w:proofErr w:type="spellStart"/>
      <w:r w:rsidRPr="00226E33">
        <w:rPr>
          <w:szCs w:val="20"/>
        </w:rPr>
        <w:t>bi-componente</w:t>
      </w:r>
      <w:proofErr w:type="spellEnd"/>
      <w:r w:rsidRPr="00226E33">
        <w:rPr>
          <w:szCs w:val="20"/>
        </w:rPr>
        <w:t>, à base de dispersão acrílica e cimentos aditivados, com</w:t>
      </w:r>
      <w:r>
        <w:rPr>
          <w:szCs w:val="20"/>
        </w:rPr>
        <w:t xml:space="preserve"> </w:t>
      </w:r>
      <w:r w:rsidRPr="00226E33">
        <w:rPr>
          <w:szCs w:val="20"/>
        </w:rPr>
        <w:t>as características técnicas,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 xml:space="preserve">- </w:t>
      </w:r>
      <w:proofErr w:type="spellStart"/>
      <w:r w:rsidRPr="00226E33">
        <w:rPr>
          <w:szCs w:val="20"/>
        </w:rPr>
        <w:t>Bi-componente</w:t>
      </w:r>
      <w:proofErr w:type="spellEnd"/>
      <w:r w:rsidRPr="00226E33">
        <w:rPr>
          <w:szCs w:val="20"/>
        </w:rPr>
        <w:t>: componente A (resina) à base de polímeros acrílicos, componente B (pó cinza) à</w:t>
      </w:r>
      <w:r>
        <w:rPr>
          <w:szCs w:val="20"/>
        </w:rPr>
        <w:t xml:space="preserve"> </w:t>
      </w:r>
      <w:r w:rsidRPr="00226E33">
        <w:rPr>
          <w:szCs w:val="20"/>
        </w:rPr>
        <w:t>base de cimentos especiais, dotados de aditivos impermeabilizantes, plastificantes e agregados</w:t>
      </w:r>
      <w:r>
        <w:rPr>
          <w:szCs w:val="20"/>
        </w:rPr>
        <w:t xml:space="preserve"> </w:t>
      </w:r>
      <w:r w:rsidRPr="00226E33">
        <w:rPr>
          <w:szCs w:val="20"/>
        </w:rPr>
        <w:t>minerais preparados na proporção recomendada pelo fabricante, atóxico, inodoro, que não altera a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potabilidade da água; referência comercial Denver TEC-100 da Dever Global, </w:t>
      </w:r>
      <w:proofErr w:type="spellStart"/>
      <w:r w:rsidRPr="00226E33">
        <w:rPr>
          <w:szCs w:val="20"/>
        </w:rPr>
        <w:t>Viaplus</w:t>
      </w:r>
      <w:proofErr w:type="spellEnd"/>
      <w:r w:rsidRPr="00226E33">
        <w:rPr>
          <w:szCs w:val="20"/>
        </w:rPr>
        <w:t xml:space="preserve"> 1000 ou</w:t>
      </w:r>
      <w:r>
        <w:rPr>
          <w:szCs w:val="20"/>
        </w:rPr>
        <w:t xml:space="preserve"> </w:t>
      </w:r>
      <w:proofErr w:type="spellStart"/>
      <w:r w:rsidRPr="00226E33">
        <w:rPr>
          <w:szCs w:val="20"/>
        </w:rPr>
        <w:t>Viaplus</w:t>
      </w:r>
      <w:proofErr w:type="spellEnd"/>
      <w:r w:rsidRPr="00226E33">
        <w:rPr>
          <w:szCs w:val="20"/>
        </w:rPr>
        <w:t xml:space="preserve"> TOP da </w:t>
      </w:r>
      <w:proofErr w:type="spellStart"/>
      <w:r w:rsidRPr="00226E33">
        <w:rPr>
          <w:szCs w:val="20"/>
        </w:rPr>
        <w:t>Viapol</w:t>
      </w:r>
      <w:proofErr w:type="spellEnd"/>
      <w:r w:rsidRPr="00226E33">
        <w:rPr>
          <w:szCs w:val="20"/>
        </w:rPr>
        <w:t xml:space="preserve"> ou equivalente, desde que atenda às exigências mínimas da NBR 11905 e</w:t>
      </w:r>
      <w:r>
        <w:rPr>
          <w:szCs w:val="20"/>
        </w:rPr>
        <w:t xml:space="preserve"> </w:t>
      </w:r>
      <w:r w:rsidRPr="00226E33">
        <w:rPr>
          <w:szCs w:val="20"/>
        </w:rPr>
        <w:t>às características técnicas acima descritas;</w:t>
      </w:r>
    </w:p>
    <w:p w:rsidR="00B0251E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- Materiais acessórios e a mão de obra necessária para a execução dos serviços, inclusive limpeza</w:t>
      </w:r>
      <w:r>
        <w:rPr>
          <w:szCs w:val="20"/>
        </w:rPr>
        <w:t xml:space="preserve"> </w:t>
      </w:r>
      <w:r w:rsidRPr="00226E33">
        <w:rPr>
          <w:szCs w:val="20"/>
        </w:rPr>
        <w:t>da superfície.</w:t>
      </w:r>
    </w:p>
    <w:p w:rsidR="00226E33" w:rsidRDefault="00226E33" w:rsidP="00226E33">
      <w:pPr>
        <w:spacing w:after="0" w:line="240" w:lineRule="auto"/>
        <w:ind w:left="0" w:right="0" w:firstLine="0"/>
        <w:jc w:val="left"/>
        <w:rPr>
          <w:szCs w:val="20"/>
        </w:rPr>
      </w:pPr>
    </w:p>
    <w:p w:rsidR="00226E33" w:rsidRPr="00226E33" w:rsidRDefault="00B0251E" w:rsidP="00226E33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 w:rsidRPr="000C1C29">
        <w:rPr>
          <w:b/>
          <w:bCs/>
          <w:sz w:val="24"/>
          <w:szCs w:val="24"/>
        </w:rPr>
        <w:t xml:space="preserve"> </w:t>
      </w:r>
      <w:r w:rsidR="00226E33" w:rsidRPr="00226E33">
        <w:rPr>
          <w:b/>
          <w:bCs/>
          <w:sz w:val="24"/>
        </w:rPr>
        <w:t>Impermeabilização em manta asfáltica com armadura, tipo III-B, espessura de 3 mm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Será medido por área de superfície impermeabilizada (m²).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 xml:space="preserve">O item remunera o fornecimento de impermeabilização flexível com manta asfáltica </w:t>
      </w:r>
      <w:proofErr w:type="spellStart"/>
      <w:r w:rsidRPr="00226E33">
        <w:rPr>
          <w:szCs w:val="20"/>
        </w:rPr>
        <w:t>pré</w:t>
      </w:r>
      <w:proofErr w:type="spellEnd"/>
      <w:r w:rsidRPr="00226E33">
        <w:rPr>
          <w:szCs w:val="20"/>
        </w:rPr>
        <w:t>-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fabricada, compreendendo: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a) Manta asfáltica pré-fabricada modificada com polímeros, com as características técnicas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impressas na manta, conforme NBR 9952, tipo III-B, espessura mínima de 3 mm, armadura interna</w:t>
      </w:r>
      <w:r>
        <w:rPr>
          <w:szCs w:val="20"/>
        </w:rPr>
        <w:t xml:space="preserve"> </w:t>
      </w:r>
      <w:r w:rsidRPr="00226E33">
        <w:rPr>
          <w:szCs w:val="20"/>
        </w:rPr>
        <w:t>com filme de poliéster (não tecido de poliéster), destinada a absorver esforços conferindo</w:t>
      </w:r>
      <w:r>
        <w:rPr>
          <w:szCs w:val="20"/>
        </w:rPr>
        <w:t xml:space="preserve"> </w:t>
      </w:r>
      <w:r w:rsidRPr="00226E33">
        <w:rPr>
          <w:szCs w:val="20"/>
        </w:rPr>
        <w:t>resistência mecânica à manta, resistência à tração, carga máxima nos sentidos longitudinal e</w:t>
      </w:r>
      <w:r>
        <w:rPr>
          <w:szCs w:val="20"/>
        </w:rPr>
        <w:t xml:space="preserve"> </w:t>
      </w:r>
      <w:r w:rsidRPr="00226E33">
        <w:rPr>
          <w:szCs w:val="20"/>
        </w:rPr>
        <w:t>transversal &gt; 400 N, resistência ao impacto &gt; 4,9 J, na temperatura de 0ºC, resistência ao rasgo &gt;</w:t>
      </w:r>
      <w:r>
        <w:rPr>
          <w:szCs w:val="20"/>
        </w:rPr>
        <w:t xml:space="preserve"> </w:t>
      </w:r>
      <w:r w:rsidRPr="00226E33">
        <w:rPr>
          <w:szCs w:val="20"/>
        </w:rPr>
        <w:t>120 N, alongamento mínimo, carga máxima nos sentidos longitudinal e transversal &gt; 30%,</w:t>
      </w:r>
      <w:r>
        <w:rPr>
          <w:szCs w:val="20"/>
        </w:rPr>
        <w:t xml:space="preserve"> </w:t>
      </w:r>
      <w:r w:rsidRPr="00226E33">
        <w:rPr>
          <w:szCs w:val="20"/>
        </w:rPr>
        <w:t>absorção de água &lt; 1,5% (variação em massa), flexibilidade a baixa temperatura de (-)5ºC,</w:t>
      </w:r>
      <w:r>
        <w:rPr>
          <w:szCs w:val="20"/>
        </w:rPr>
        <w:t xml:space="preserve"> </w:t>
      </w:r>
      <w:r w:rsidRPr="00226E33">
        <w:rPr>
          <w:szCs w:val="20"/>
        </w:rPr>
        <w:t>classificação tipo B; escorrimento mínimo, para temperaturas &gt; 95ºC, estabilidade dimensional &lt;</w:t>
      </w:r>
      <w:r>
        <w:rPr>
          <w:szCs w:val="20"/>
        </w:rPr>
        <w:t xml:space="preserve"> </w:t>
      </w:r>
      <w:r w:rsidRPr="00226E33">
        <w:rPr>
          <w:szCs w:val="20"/>
        </w:rPr>
        <w:t>1%, flexibilidade após envelhecimento acelerado na temperatura de 5ºC, classificação tipo B,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estanqueidade &gt; 15 </w:t>
      </w:r>
      <w:proofErr w:type="spellStart"/>
      <w:r w:rsidRPr="00226E33">
        <w:rPr>
          <w:szCs w:val="20"/>
        </w:rPr>
        <w:t>m.c.a</w:t>
      </w:r>
      <w:proofErr w:type="spellEnd"/>
      <w:r w:rsidRPr="00226E33">
        <w:rPr>
          <w:szCs w:val="20"/>
        </w:rPr>
        <w:t>.</w:t>
      </w:r>
    </w:p>
    <w:p w:rsidR="00226E33" w:rsidRP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- Acabamento em polietileno em ambas as faces ou uma das faces em areia e outra em polietileno;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referência comercial </w:t>
      </w:r>
      <w:proofErr w:type="spellStart"/>
      <w:r w:rsidRPr="00226E33">
        <w:rPr>
          <w:szCs w:val="20"/>
        </w:rPr>
        <w:t>Torodin</w:t>
      </w:r>
      <w:proofErr w:type="spellEnd"/>
      <w:r w:rsidRPr="00226E33">
        <w:rPr>
          <w:szCs w:val="20"/>
        </w:rPr>
        <w:t xml:space="preserve"> Tipo III-B da </w:t>
      </w:r>
      <w:proofErr w:type="spellStart"/>
      <w:r w:rsidRPr="00226E33">
        <w:rPr>
          <w:szCs w:val="20"/>
        </w:rPr>
        <w:t>Viapol</w:t>
      </w:r>
      <w:proofErr w:type="spellEnd"/>
      <w:r w:rsidRPr="00226E33">
        <w:rPr>
          <w:szCs w:val="20"/>
        </w:rPr>
        <w:t xml:space="preserve">, Premium Poliéster Tipo III-B da </w:t>
      </w:r>
      <w:proofErr w:type="spellStart"/>
      <w:r w:rsidRPr="00226E33">
        <w:rPr>
          <w:szCs w:val="20"/>
        </w:rPr>
        <w:t>Viapol</w:t>
      </w:r>
      <w:proofErr w:type="spellEnd"/>
      <w:r w:rsidRPr="00226E33">
        <w:rPr>
          <w:szCs w:val="20"/>
        </w:rPr>
        <w:t xml:space="preserve"> ou</w:t>
      </w:r>
      <w:r>
        <w:rPr>
          <w:szCs w:val="20"/>
        </w:rPr>
        <w:t xml:space="preserve"> </w:t>
      </w:r>
      <w:r w:rsidRPr="00226E33">
        <w:rPr>
          <w:szCs w:val="20"/>
        </w:rPr>
        <w:t>equivalente, desde que atenda às exigências mínimas da NBR 9952 e às características técnicas</w:t>
      </w:r>
      <w:r>
        <w:rPr>
          <w:szCs w:val="20"/>
        </w:rPr>
        <w:t xml:space="preserve"> </w:t>
      </w:r>
      <w:r w:rsidRPr="00226E33">
        <w:rPr>
          <w:szCs w:val="20"/>
        </w:rPr>
        <w:t>acima descritas.</w:t>
      </w:r>
    </w:p>
    <w:p w:rsidR="00B0251E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226E33">
        <w:rPr>
          <w:szCs w:val="20"/>
        </w:rPr>
        <w:t>b) Solução asfáltica composta por asfalto modificado e solventes orgânicos, para a imprimação da</w:t>
      </w:r>
      <w:r>
        <w:rPr>
          <w:szCs w:val="20"/>
        </w:rPr>
        <w:t xml:space="preserve"> </w:t>
      </w:r>
      <w:r w:rsidRPr="00226E33">
        <w:rPr>
          <w:szCs w:val="20"/>
        </w:rPr>
        <w:t>superfície onde será aplicada a manta, com as características técnicas: Densidade &gt;0,90 g/cm³,</w:t>
      </w:r>
      <w:r>
        <w:rPr>
          <w:szCs w:val="20"/>
        </w:rPr>
        <w:t xml:space="preserve"> </w:t>
      </w:r>
      <w:r w:rsidRPr="00226E33">
        <w:rPr>
          <w:szCs w:val="20"/>
        </w:rPr>
        <w:t xml:space="preserve">conforme NBR 5829, secagem ao toque &lt; 2h40min; referência comercial </w:t>
      </w:r>
      <w:proofErr w:type="spellStart"/>
      <w:r w:rsidRPr="00226E33">
        <w:rPr>
          <w:szCs w:val="20"/>
        </w:rPr>
        <w:t>Denvermanta</w:t>
      </w:r>
      <w:proofErr w:type="spellEnd"/>
      <w:r w:rsidRPr="00226E33">
        <w:rPr>
          <w:szCs w:val="20"/>
        </w:rPr>
        <w:t xml:space="preserve"> Primer ou</w:t>
      </w:r>
      <w:r>
        <w:rPr>
          <w:szCs w:val="20"/>
        </w:rPr>
        <w:t xml:space="preserve"> </w:t>
      </w:r>
      <w:proofErr w:type="spellStart"/>
      <w:r w:rsidRPr="00226E33">
        <w:rPr>
          <w:szCs w:val="20"/>
        </w:rPr>
        <w:t>Impermanta</w:t>
      </w:r>
      <w:proofErr w:type="spellEnd"/>
      <w:r w:rsidRPr="00226E33">
        <w:rPr>
          <w:szCs w:val="20"/>
        </w:rPr>
        <w:t xml:space="preserve"> Primer da Denver Global, </w:t>
      </w:r>
      <w:proofErr w:type="spellStart"/>
      <w:r w:rsidRPr="00226E33">
        <w:rPr>
          <w:szCs w:val="20"/>
        </w:rPr>
        <w:t>Viabit</w:t>
      </w:r>
      <w:proofErr w:type="spellEnd"/>
      <w:r w:rsidRPr="00226E33">
        <w:rPr>
          <w:szCs w:val="20"/>
        </w:rPr>
        <w:t xml:space="preserve"> da </w:t>
      </w:r>
      <w:proofErr w:type="spellStart"/>
      <w:r w:rsidRPr="00226E33">
        <w:rPr>
          <w:szCs w:val="20"/>
        </w:rPr>
        <w:t>Viapol</w:t>
      </w:r>
      <w:proofErr w:type="spellEnd"/>
      <w:r w:rsidRPr="00226E33">
        <w:rPr>
          <w:szCs w:val="20"/>
        </w:rPr>
        <w:t xml:space="preserve">, LW 55 da </w:t>
      </w:r>
      <w:proofErr w:type="spellStart"/>
      <w:r w:rsidRPr="00226E33">
        <w:rPr>
          <w:szCs w:val="20"/>
        </w:rPr>
        <w:t>Lwart</w:t>
      </w:r>
      <w:proofErr w:type="spellEnd"/>
      <w:r w:rsidRPr="00226E33">
        <w:rPr>
          <w:szCs w:val="20"/>
        </w:rPr>
        <w:t xml:space="preserve">, </w:t>
      </w:r>
      <w:proofErr w:type="spellStart"/>
      <w:r w:rsidRPr="00226E33">
        <w:rPr>
          <w:szCs w:val="20"/>
        </w:rPr>
        <w:t>Neutrol</w:t>
      </w:r>
      <w:proofErr w:type="spellEnd"/>
      <w:r w:rsidRPr="00226E33">
        <w:rPr>
          <w:szCs w:val="20"/>
        </w:rPr>
        <w:t xml:space="preserve"> da Otto </w:t>
      </w:r>
      <w:proofErr w:type="spellStart"/>
      <w:r w:rsidRPr="00226E33">
        <w:rPr>
          <w:szCs w:val="20"/>
        </w:rPr>
        <w:t>Baumgart</w:t>
      </w:r>
      <w:proofErr w:type="spellEnd"/>
      <w:r w:rsidRPr="00226E33">
        <w:rPr>
          <w:szCs w:val="20"/>
        </w:rPr>
        <w:t>,</w:t>
      </w:r>
      <w:r>
        <w:rPr>
          <w:szCs w:val="20"/>
        </w:rPr>
        <w:t xml:space="preserve"> </w:t>
      </w:r>
      <w:proofErr w:type="spellStart"/>
      <w:r w:rsidRPr="00226E33">
        <w:rPr>
          <w:szCs w:val="20"/>
        </w:rPr>
        <w:t>Protex</w:t>
      </w:r>
      <w:proofErr w:type="spellEnd"/>
      <w:r w:rsidRPr="00226E33">
        <w:rPr>
          <w:szCs w:val="20"/>
        </w:rPr>
        <w:t xml:space="preserve"> da Wolf Hacker ou equivalente, desde que atenda às exigências mínimas da NBR 9686 e às</w:t>
      </w:r>
      <w:r>
        <w:rPr>
          <w:szCs w:val="20"/>
        </w:rPr>
        <w:t xml:space="preserve"> </w:t>
      </w:r>
      <w:r w:rsidRPr="00226E33">
        <w:rPr>
          <w:szCs w:val="20"/>
        </w:rPr>
        <w:t>características técnicas acima descritas. Remunera também a limpeza da superfície, materiais</w:t>
      </w:r>
      <w:r>
        <w:rPr>
          <w:szCs w:val="20"/>
        </w:rPr>
        <w:t xml:space="preserve"> </w:t>
      </w:r>
      <w:r w:rsidRPr="00226E33">
        <w:rPr>
          <w:szCs w:val="20"/>
        </w:rPr>
        <w:t>acessórios e a mão de obra necessária para a execução dos serviços. Não remunera o</w:t>
      </w:r>
      <w:r>
        <w:rPr>
          <w:szCs w:val="20"/>
        </w:rPr>
        <w:t xml:space="preserve"> </w:t>
      </w:r>
      <w:r w:rsidRPr="00226E33">
        <w:rPr>
          <w:szCs w:val="20"/>
        </w:rPr>
        <w:t>fornecimento de materiais e a mão de obra para a execução da camada separadora e a proteção</w:t>
      </w:r>
      <w:r>
        <w:rPr>
          <w:szCs w:val="20"/>
        </w:rPr>
        <w:t xml:space="preserve"> </w:t>
      </w:r>
      <w:r w:rsidRPr="00226E33">
        <w:rPr>
          <w:szCs w:val="20"/>
        </w:rPr>
        <w:t>mecânica final.</w:t>
      </w:r>
    </w:p>
    <w:p w:rsid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226E33" w:rsidRDefault="00226E33" w:rsidP="00226E33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FB38F3" w:rsidRPr="00FB38F3" w:rsidRDefault="00226E33" w:rsidP="00FB38F3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lastRenderedPageBreak/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 xml:space="preserve"> </w:t>
      </w:r>
      <w:r w:rsidR="00FB38F3" w:rsidRPr="00FB38F3">
        <w:rPr>
          <w:b/>
          <w:bCs/>
          <w:sz w:val="24"/>
        </w:rPr>
        <w:t xml:space="preserve">Tinta látex </w:t>
      </w:r>
      <w:proofErr w:type="spellStart"/>
      <w:r w:rsidR="00FB38F3" w:rsidRPr="00FB38F3">
        <w:rPr>
          <w:b/>
          <w:bCs/>
          <w:sz w:val="24"/>
        </w:rPr>
        <w:t>antimofo</w:t>
      </w:r>
      <w:proofErr w:type="spellEnd"/>
      <w:r w:rsidR="00FB38F3" w:rsidRPr="00FB38F3">
        <w:rPr>
          <w:b/>
          <w:bCs/>
          <w:sz w:val="24"/>
        </w:rPr>
        <w:t xml:space="preserve"> em massa, inclusive preparo</w:t>
      </w:r>
    </w:p>
    <w:p w:rsidR="00FB38F3" w:rsidRPr="00FB38F3" w:rsidRDefault="00FB38F3" w:rsidP="00FB38F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FB38F3">
        <w:rPr>
          <w:szCs w:val="20"/>
        </w:rPr>
        <w:t>Será medido pela área de superfície preparada e pintada, não se descontando vãos de até 2,00</w:t>
      </w:r>
      <w:r>
        <w:rPr>
          <w:szCs w:val="20"/>
        </w:rPr>
        <w:t xml:space="preserve"> </w:t>
      </w:r>
      <w:r w:rsidRPr="00FB38F3">
        <w:rPr>
          <w:szCs w:val="20"/>
        </w:rPr>
        <w:t xml:space="preserve">m² e não se considerando </w:t>
      </w:r>
      <w:proofErr w:type="spellStart"/>
      <w:r w:rsidRPr="00FB38F3">
        <w:rPr>
          <w:szCs w:val="20"/>
        </w:rPr>
        <w:t>espaletas</w:t>
      </w:r>
      <w:proofErr w:type="spellEnd"/>
      <w:r w:rsidRPr="00FB38F3">
        <w:rPr>
          <w:szCs w:val="20"/>
        </w:rPr>
        <w:t>, filetes ou molduras. Os vãos acima de 2,00 m² deverão ser</w:t>
      </w:r>
      <w:r>
        <w:rPr>
          <w:szCs w:val="20"/>
        </w:rPr>
        <w:t xml:space="preserve"> </w:t>
      </w:r>
      <w:r w:rsidRPr="00FB38F3">
        <w:rPr>
          <w:szCs w:val="20"/>
        </w:rPr>
        <w:t xml:space="preserve">deduzidos na totalidade e as </w:t>
      </w:r>
      <w:proofErr w:type="spellStart"/>
      <w:r w:rsidRPr="00FB38F3">
        <w:rPr>
          <w:szCs w:val="20"/>
        </w:rPr>
        <w:t>espaletas</w:t>
      </w:r>
      <w:proofErr w:type="spellEnd"/>
      <w:r w:rsidRPr="00FB38F3">
        <w:rPr>
          <w:szCs w:val="20"/>
        </w:rPr>
        <w:t>, filetes ou molduras desenvolvidas (m²).</w:t>
      </w:r>
    </w:p>
    <w:p w:rsidR="00FB38F3" w:rsidRPr="00FB38F3" w:rsidRDefault="00FB38F3" w:rsidP="00FB38F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FB38F3">
        <w:rPr>
          <w:szCs w:val="20"/>
        </w:rPr>
        <w:t>O item remunera o fornecimento de selador de tinta para pintura látex premium à base de</w:t>
      </w:r>
    </w:p>
    <w:p w:rsidR="000B6045" w:rsidRPr="000B6045" w:rsidRDefault="00FB38F3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 w:rsidRPr="00FB38F3">
        <w:rPr>
          <w:szCs w:val="20"/>
        </w:rPr>
        <w:t xml:space="preserve">emulsão acrílica modificada, aditivada com </w:t>
      </w:r>
      <w:proofErr w:type="spellStart"/>
      <w:r w:rsidRPr="00FB38F3">
        <w:rPr>
          <w:szCs w:val="20"/>
        </w:rPr>
        <w:t>Silthane</w:t>
      </w:r>
      <w:proofErr w:type="spellEnd"/>
      <w:r w:rsidRPr="00FB38F3">
        <w:rPr>
          <w:szCs w:val="20"/>
        </w:rPr>
        <w:t xml:space="preserve"> (silicone e poliuretano), solúvel em água,</w:t>
      </w:r>
      <w:r>
        <w:rPr>
          <w:szCs w:val="20"/>
        </w:rPr>
        <w:t xml:space="preserve"> </w:t>
      </w:r>
      <w:r w:rsidRPr="00FB38F3">
        <w:rPr>
          <w:szCs w:val="20"/>
        </w:rPr>
        <w:t>conforme norma NBR 11702, acabamento fosco aveludado, resistente ao mofo, sol, chuva e</w:t>
      </w:r>
      <w:r>
        <w:rPr>
          <w:szCs w:val="20"/>
        </w:rPr>
        <w:t xml:space="preserve"> </w:t>
      </w:r>
      <w:r w:rsidRPr="00FB38F3">
        <w:rPr>
          <w:szCs w:val="20"/>
        </w:rPr>
        <w:t xml:space="preserve">maresia; referência comercial </w:t>
      </w:r>
      <w:proofErr w:type="spellStart"/>
      <w:r w:rsidRPr="00FB38F3">
        <w:rPr>
          <w:szCs w:val="20"/>
        </w:rPr>
        <w:t>Coralmur</w:t>
      </w:r>
      <w:proofErr w:type="spellEnd"/>
      <w:r w:rsidRPr="00FB38F3">
        <w:rPr>
          <w:szCs w:val="20"/>
        </w:rPr>
        <w:t xml:space="preserve"> fabricação Coral ou equivalente. Remunera também</w:t>
      </w:r>
      <w:r>
        <w:rPr>
          <w:szCs w:val="20"/>
        </w:rPr>
        <w:t xml:space="preserve"> </w:t>
      </w:r>
      <w:r w:rsidRPr="00FB38F3">
        <w:rPr>
          <w:szCs w:val="20"/>
        </w:rPr>
        <w:t>materiais acessórios e mão de obra necessária para a execução dos serviços de: limpeza da</w:t>
      </w:r>
      <w:r>
        <w:rPr>
          <w:szCs w:val="20"/>
        </w:rPr>
        <w:t xml:space="preserve"> </w:t>
      </w:r>
      <w:r w:rsidRPr="00FB38F3">
        <w:rPr>
          <w:szCs w:val="20"/>
        </w:rPr>
        <w:t>superfície, lixamento, remoção do pó e aplicação do selador, conforme recomendações do</w:t>
      </w:r>
      <w:r>
        <w:rPr>
          <w:szCs w:val="20"/>
        </w:rPr>
        <w:t xml:space="preserve"> </w:t>
      </w:r>
      <w:r w:rsidRPr="00FB38F3">
        <w:rPr>
          <w:szCs w:val="20"/>
        </w:rPr>
        <w:t>fabricante; aplicação da tinta, em várias demãos (2 ou 3 demãos), conforme especificações do</w:t>
      </w:r>
      <w:r>
        <w:rPr>
          <w:szCs w:val="20"/>
        </w:rPr>
        <w:t xml:space="preserve"> </w:t>
      </w:r>
      <w:r w:rsidRPr="00FB38F3">
        <w:rPr>
          <w:szCs w:val="20"/>
        </w:rPr>
        <w:t>fabricante, sobre superfície revestida com massa.</w:t>
      </w:r>
      <w:r w:rsidR="006A1E65">
        <w:rPr>
          <w:szCs w:val="20"/>
        </w:rPr>
        <w:br/>
      </w:r>
      <w:r w:rsidR="006A1E65">
        <w:rPr>
          <w:szCs w:val="20"/>
        </w:rPr>
        <w:br/>
      </w:r>
      <w:r w:rsidR="006A1E65">
        <w:rPr>
          <w:b/>
          <w:bCs/>
          <w:sz w:val="24"/>
          <w:szCs w:val="24"/>
        </w:rPr>
        <w:t>3</w:t>
      </w:r>
      <w:r w:rsidR="006A1E65" w:rsidRPr="000C1C29">
        <w:rPr>
          <w:b/>
          <w:bCs/>
          <w:sz w:val="24"/>
          <w:szCs w:val="24"/>
        </w:rPr>
        <w:t>.</w:t>
      </w:r>
      <w:r w:rsidR="006A1E65">
        <w:rPr>
          <w:b/>
          <w:bCs/>
          <w:sz w:val="24"/>
          <w:szCs w:val="24"/>
        </w:rPr>
        <w:t>4</w:t>
      </w:r>
      <w:r w:rsidR="006A1E65" w:rsidRPr="000C1C29">
        <w:rPr>
          <w:b/>
          <w:bCs/>
          <w:sz w:val="24"/>
          <w:szCs w:val="24"/>
        </w:rPr>
        <w:t xml:space="preserve"> </w:t>
      </w:r>
      <w:r w:rsidR="000B6045" w:rsidRPr="000B6045">
        <w:rPr>
          <w:b/>
          <w:bCs/>
          <w:sz w:val="24"/>
        </w:rPr>
        <w:t>Alvenaria de embasamento em bloco de concreto de 14 x 19 x 39 cm - classe 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>
        <w:rPr>
          <w:szCs w:val="20"/>
        </w:rPr>
        <w:t>S</w:t>
      </w:r>
      <w:r w:rsidRPr="000B6045">
        <w:rPr>
          <w:szCs w:val="20"/>
        </w:rPr>
        <w:t>erá medido pela área do vão, considerando como altura a distância entre o respaldo superior</w:t>
      </w:r>
      <w:r>
        <w:rPr>
          <w:szCs w:val="20"/>
        </w:rPr>
        <w:t xml:space="preserve"> </w:t>
      </w:r>
      <w:r w:rsidRPr="000B6045">
        <w:rPr>
          <w:szCs w:val="20"/>
        </w:rPr>
        <w:t>da viga baldrame e a cota do piso acabado (m²).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O item remunera o fornecimento de materiais e mão de obra necessária para execução de</w:t>
      </w:r>
    </w:p>
    <w:p w:rsidR="00226E33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alvenaria de embasamento, confeccionada em bloco de concreto de 14 x 19 x 39 cm e resistência</w:t>
      </w:r>
      <w:r>
        <w:rPr>
          <w:szCs w:val="20"/>
        </w:rPr>
        <w:t xml:space="preserve"> </w:t>
      </w:r>
      <w:r w:rsidRPr="000B6045">
        <w:rPr>
          <w:szCs w:val="20"/>
        </w:rPr>
        <w:t>mínima a compressão de 8 MPa, classe A; assentada com argamassa mista de cimento, cal</w:t>
      </w:r>
      <w:r>
        <w:rPr>
          <w:szCs w:val="20"/>
        </w:rPr>
        <w:t xml:space="preserve"> </w:t>
      </w:r>
      <w:r w:rsidRPr="000B6045">
        <w:rPr>
          <w:szCs w:val="20"/>
        </w:rPr>
        <w:t>hidratada e areia. Norma técnica: NBR 6136.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5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>Alvenaria de embasamento em bloco de concreto de 14 x 19 x 39 cm - classe 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>
        <w:rPr>
          <w:szCs w:val="20"/>
        </w:rPr>
        <w:t>S</w:t>
      </w:r>
      <w:r w:rsidRPr="000B6045">
        <w:rPr>
          <w:szCs w:val="20"/>
        </w:rPr>
        <w:t>erá medido pela área do vão, considerando como altura a distância entre o respaldo superior</w:t>
      </w:r>
      <w:r>
        <w:rPr>
          <w:szCs w:val="20"/>
        </w:rPr>
        <w:t xml:space="preserve"> </w:t>
      </w:r>
      <w:r w:rsidRPr="000B6045">
        <w:rPr>
          <w:szCs w:val="20"/>
        </w:rPr>
        <w:t>da viga baldrame e a cota do piso acabado (m²).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O item remunera o fornecimento de materiais e mão de obra necessária para execução de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alvenaria de embasamento, confeccionada em bloco de concreto de 14 x 19 x 39 cm e resistência</w:t>
      </w:r>
      <w:r>
        <w:rPr>
          <w:szCs w:val="20"/>
        </w:rPr>
        <w:t xml:space="preserve"> </w:t>
      </w:r>
      <w:r w:rsidRPr="000B6045">
        <w:rPr>
          <w:szCs w:val="20"/>
        </w:rPr>
        <w:t>mínima a compressão de 8 MPa, classe A; assentada com argamassa mista de cimento, cal</w:t>
      </w:r>
      <w:r>
        <w:rPr>
          <w:szCs w:val="20"/>
        </w:rPr>
        <w:t xml:space="preserve"> </w:t>
      </w:r>
      <w:r w:rsidRPr="000B6045">
        <w:rPr>
          <w:szCs w:val="20"/>
        </w:rPr>
        <w:t>hidratada e areia. Norma técnica: NBR 6136.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6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>Alvenaria de embasamento em bloco de concreto de 14 x 19 x 39 cm - classe 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>
        <w:rPr>
          <w:szCs w:val="20"/>
        </w:rPr>
        <w:t>S</w:t>
      </w:r>
      <w:r w:rsidRPr="000B6045">
        <w:rPr>
          <w:szCs w:val="20"/>
        </w:rPr>
        <w:t>erá medido pela área do vão, considerando como altura a distância entre o respaldo superior</w:t>
      </w:r>
      <w:r>
        <w:rPr>
          <w:szCs w:val="20"/>
        </w:rPr>
        <w:t xml:space="preserve"> </w:t>
      </w:r>
      <w:r w:rsidRPr="000B6045">
        <w:rPr>
          <w:szCs w:val="20"/>
        </w:rPr>
        <w:t>da viga baldrame e a cota do piso acabado (m²).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O item remunera o fornecimento de materiais e mão de obra necessária para execução de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alvenaria de embasamento, confeccionada em bloco de concreto de 14 x 19 x 39 cm e resistência</w:t>
      </w:r>
      <w:r>
        <w:rPr>
          <w:szCs w:val="20"/>
        </w:rPr>
        <w:t xml:space="preserve"> </w:t>
      </w:r>
      <w:r w:rsidRPr="000B6045">
        <w:rPr>
          <w:szCs w:val="20"/>
        </w:rPr>
        <w:t>mínima a compressão de 8 MPa, classe A; assentada com argamassa mista de cimento, cal</w:t>
      </w:r>
      <w:r>
        <w:rPr>
          <w:szCs w:val="20"/>
        </w:rPr>
        <w:t xml:space="preserve"> </w:t>
      </w:r>
      <w:r w:rsidRPr="000B6045">
        <w:rPr>
          <w:szCs w:val="20"/>
        </w:rPr>
        <w:t>hidratada e areia. Norma técnica: NBR 6136.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7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>Alvenaria de embasamento em bloco de concreto de 14 x 19 x 39 cm - classe 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>
        <w:rPr>
          <w:szCs w:val="20"/>
        </w:rPr>
        <w:t>S</w:t>
      </w:r>
      <w:r w:rsidRPr="000B6045">
        <w:rPr>
          <w:szCs w:val="20"/>
        </w:rPr>
        <w:t>erá medido pela área do vão, considerando como altura a distância entre o respaldo superior</w:t>
      </w:r>
      <w:r>
        <w:rPr>
          <w:szCs w:val="20"/>
        </w:rPr>
        <w:t xml:space="preserve"> </w:t>
      </w:r>
      <w:r w:rsidRPr="000B6045">
        <w:rPr>
          <w:szCs w:val="20"/>
        </w:rPr>
        <w:t>da viga baldrame e a cota do piso acabado (m²).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O item remunera o fornecimento de materiais e mão de obra necessária para execução de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lastRenderedPageBreak/>
        <w:t>alvenaria de embasamento, confeccionada em bloco de concreto de 14 x 19 x 39 cm e resistência</w:t>
      </w:r>
      <w:r>
        <w:rPr>
          <w:szCs w:val="20"/>
        </w:rPr>
        <w:t xml:space="preserve"> </w:t>
      </w:r>
      <w:r w:rsidRPr="000B6045">
        <w:rPr>
          <w:szCs w:val="20"/>
        </w:rPr>
        <w:t>mínima a compressão de 8 MPa, classe A; assentada com argamassa mista de cimento, cal</w:t>
      </w:r>
      <w:r>
        <w:rPr>
          <w:szCs w:val="20"/>
        </w:rPr>
        <w:t xml:space="preserve"> </w:t>
      </w:r>
      <w:r w:rsidRPr="000B6045">
        <w:rPr>
          <w:szCs w:val="20"/>
        </w:rPr>
        <w:t>hidratada e areia. Norma técnica: NBR 6136.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8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 xml:space="preserve">Armadura em barra de aço CA-50 (A ou B) </w:t>
      </w:r>
      <w:proofErr w:type="spellStart"/>
      <w:r w:rsidRPr="000B6045">
        <w:rPr>
          <w:b/>
          <w:bCs/>
          <w:sz w:val="24"/>
        </w:rPr>
        <w:t>fyk</w:t>
      </w:r>
      <w:proofErr w:type="spellEnd"/>
      <w:r w:rsidRPr="000B6045">
        <w:rPr>
          <w:b/>
          <w:bCs/>
          <w:sz w:val="24"/>
        </w:rPr>
        <w:t xml:space="preserve"> = 500 MPa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Será medido pelo peso nominal das bitolas constantes no projeto de armadura (kg).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 xml:space="preserve">O item remunera o fornecimento de aço CA-50 (A ou B) com </w:t>
      </w:r>
      <w:proofErr w:type="spellStart"/>
      <w:r w:rsidRPr="000B6045">
        <w:rPr>
          <w:szCs w:val="20"/>
        </w:rPr>
        <w:t>fyk</w:t>
      </w:r>
      <w:proofErr w:type="spellEnd"/>
      <w:r w:rsidRPr="000B6045">
        <w:rPr>
          <w:szCs w:val="20"/>
        </w:rPr>
        <w:t xml:space="preserve"> igual 500 MPa, dobramento,</w:t>
      </w:r>
      <w:r>
        <w:rPr>
          <w:szCs w:val="20"/>
        </w:rPr>
        <w:t xml:space="preserve"> </w:t>
      </w:r>
      <w:r w:rsidRPr="000B6045">
        <w:rPr>
          <w:szCs w:val="20"/>
        </w:rPr>
        <w:t>transporte e colocação de armaduras de qualquer bitola e qualquer comprimento; estão incluídos</w:t>
      </w:r>
      <w:r>
        <w:rPr>
          <w:szCs w:val="20"/>
        </w:rPr>
        <w:t xml:space="preserve"> </w:t>
      </w:r>
      <w:r w:rsidRPr="000B6045">
        <w:rPr>
          <w:szCs w:val="20"/>
        </w:rPr>
        <w:t>no item os serviços e materiais secundários como arame, espaçadores, perdas decorrentes de</w:t>
      </w:r>
      <w:r>
        <w:rPr>
          <w:szCs w:val="20"/>
        </w:rPr>
        <w:t xml:space="preserve"> </w:t>
      </w:r>
      <w:proofErr w:type="spellStart"/>
      <w:r w:rsidRPr="000B6045">
        <w:rPr>
          <w:szCs w:val="20"/>
        </w:rPr>
        <w:t>desbitolamento</w:t>
      </w:r>
      <w:proofErr w:type="spellEnd"/>
      <w:r w:rsidRPr="000B6045">
        <w:rPr>
          <w:szCs w:val="20"/>
        </w:rPr>
        <w:t>, cortes e pontas de traspasse para emendas.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9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 xml:space="preserve">Concreto usinado, </w:t>
      </w:r>
      <w:proofErr w:type="spellStart"/>
      <w:r w:rsidRPr="000B6045">
        <w:rPr>
          <w:b/>
          <w:bCs/>
          <w:sz w:val="24"/>
        </w:rPr>
        <w:t>fck</w:t>
      </w:r>
      <w:proofErr w:type="spellEnd"/>
      <w:r w:rsidRPr="000B6045">
        <w:rPr>
          <w:b/>
          <w:bCs/>
          <w:sz w:val="24"/>
        </w:rPr>
        <w:t xml:space="preserve"> = 20 MPa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 w:val="24"/>
          <w:szCs w:val="20"/>
        </w:rPr>
      </w:pPr>
      <w:r w:rsidRPr="000B6045">
        <w:rPr>
          <w:sz w:val="24"/>
          <w:szCs w:val="20"/>
        </w:rPr>
        <w:t>Será medido pelo volume calculado no projeto de formas, sendo que o volume da interseção dos</w:t>
      </w:r>
      <w:r>
        <w:rPr>
          <w:sz w:val="24"/>
          <w:szCs w:val="20"/>
        </w:rPr>
        <w:t xml:space="preserve"> </w:t>
      </w:r>
      <w:r w:rsidRPr="000B6045">
        <w:rPr>
          <w:sz w:val="24"/>
          <w:szCs w:val="20"/>
        </w:rPr>
        <w:t>diversos elementos estruturais deve ser computado uma só vez (m³).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rPr>
          <w:sz w:val="24"/>
          <w:szCs w:val="20"/>
        </w:rPr>
      </w:pPr>
      <w:r w:rsidRPr="000B6045">
        <w:rPr>
          <w:sz w:val="24"/>
          <w:szCs w:val="20"/>
        </w:rPr>
        <w:t>O item remunera o fornecimento, posto obra, de concreto usinado, resistência mínima à</w:t>
      </w:r>
      <w:r>
        <w:rPr>
          <w:sz w:val="24"/>
          <w:szCs w:val="20"/>
        </w:rPr>
        <w:t xml:space="preserve"> </w:t>
      </w:r>
      <w:r w:rsidRPr="000B6045">
        <w:rPr>
          <w:sz w:val="24"/>
          <w:szCs w:val="20"/>
        </w:rPr>
        <w:t>compressão de 20 MPa, plasticidade (</w:t>
      </w:r>
      <w:proofErr w:type="spellStart"/>
      <w:r w:rsidRPr="000B6045">
        <w:rPr>
          <w:sz w:val="24"/>
          <w:szCs w:val="20"/>
        </w:rPr>
        <w:t>slump</w:t>
      </w:r>
      <w:proofErr w:type="spellEnd"/>
      <w:r w:rsidRPr="000B6045">
        <w:rPr>
          <w:sz w:val="24"/>
          <w:szCs w:val="20"/>
        </w:rPr>
        <w:t>) de 5 + 1 cm.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rPr>
          <w:sz w:val="24"/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10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>Lançamento e adensamento de concreto ou massa em fundação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Será medido pelo volume calculado no projeto de formas; sendo que o volume da interseção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dos diversos elementos estruturais deve ser computado uma só vez (m³).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O item remunera o fornecimento de equipamentos e mão de obra necessários para o transporte</w:t>
      </w:r>
      <w:r>
        <w:rPr>
          <w:szCs w:val="20"/>
        </w:rPr>
        <w:t xml:space="preserve"> </w:t>
      </w:r>
      <w:r w:rsidRPr="000B6045">
        <w:rPr>
          <w:szCs w:val="20"/>
        </w:rPr>
        <w:t>interno à obra, lançamento e adensamento de concreto ou massa em fundação.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11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>Broca em concreto armado diâmetro de 20 cm - completa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Será medido pelo comprimento, considerando-se a distância entre o respaldo inferior do bloco e</w:t>
      </w:r>
      <w:r>
        <w:rPr>
          <w:szCs w:val="20"/>
        </w:rPr>
        <w:t xml:space="preserve"> </w:t>
      </w:r>
      <w:r w:rsidRPr="000B6045">
        <w:rPr>
          <w:szCs w:val="20"/>
        </w:rPr>
        <w:t>a extremidade inferior de apoio da broca (m).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O item remunera o fornecimento dos materiais e a mão de obra para a perfuração, armação,</w:t>
      </w:r>
    </w:p>
    <w:p w:rsidR="000B6045" w:rsidRDefault="000B6045" w:rsidP="000B6045">
      <w:pPr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preparo e lançamento do concreto, para a execução de brocas com diâmetro de 20 cm.</w:t>
      </w:r>
    </w:p>
    <w:p w:rsidR="000B6045" w:rsidRDefault="000B6045" w:rsidP="000B6045">
      <w:pPr>
        <w:spacing w:after="0" w:line="240" w:lineRule="auto"/>
        <w:ind w:left="0" w:right="0" w:firstLine="0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12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 xml:space="preserve">Concreto usinado, </w:t>
      </w:r>
      <w:proofErr w:type="spellStart"/>
      <w:r w:rsidRPr="000B6045">
        <w:rPr>
          <w:b/>
          <w:bCs/>
          <w:sz w:val="24"/>
        </w:rPr>
        <w:t>fck</w:t>
      </w:r>
      <w:proofErr w:type="spellEnd"/>
      <w:r w:rsidRPr="000B6045">
        <w:rPr>
          <w:b/>
          <w:bCs/>
          <w:sz w:val="24"/>
        </w:rPr>
        <w:t xml:space="preserve"> = 20 MPa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 w:val="24"/>
          <w:szCs w:val="20"/>
        </w:rPr>
      </w:pPr>
      <w:r w:rsidRPr="000B6045">
        <w:rPr>
          <w:sz w:val="24"/>
          <w:szCs w:val="20"/>
        </w:rPr>
        <w:t>Será medido pelo volume calculado no projeto de formas, sendo que o volume da interseção dos</w:t>
      </w:r>
      <w:r>
        <w:rPr>
          <w:sz w:val="24"/>
          <w:szCs w:val="20"/>
        </w:rPr>
        <w:t xml:space="preserve"> </w:t>
      </w:r>
      <w:r w:rsidRPr="000B6045">
        <w:rPr>
          <w:sz w:val="24"/>
          <w:szCs w:val="20"/>
        </w:rPr>
        <w:t>diversos elementos estruturais deve ser computado uma só vez (m³).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rPr>
          <w:sz w:val="24"/>
          <w:szCs w:val="20"/>
        </w:rPr>
      </w:pPr>
      <w:r w:rsidRPr="000B6045">
        <w:rPr>
          <w:sz w:val="24"/>
          <w:szCs w:val="20"/>
        </w:rPr>
        <w:t>O item remunera o fornecimento, posto obra, de concreto usinado, resistência mínima à</w:t>
      </w:r>
      <w:r>
        <w:rPr>
          <w:sz w:val="24"/>
          <w:szCs w:val="20"/>
        </w:rPr>
        <w:t xml:space="preserve"> </w:t>
      </w:r>
      <w:r w:rsidRPr="000B6045">
        <w:rPr>
          <w:sz w:val="24"/>
          <w:szCs w:val="20"/>
        </w:rPr>
        <w:t>compressão de 20 MPa, plasticidade (</w:t>
      </w:r>
      <w:proofErr w:type="spellStart"/>
      <w:r w:rsidRPr="000B6045">
        <w:rPr>
          <w:sz w:val="24"/>
          <w:szCs w:val="20"/>
        </w:rPr>
        <w:t>slump</w:t>
      </w:r>
      <w:proofErr w:type="spellEnd"/>
      <w:r w:rsidRPr="000B6045">
        <w:rPr>
          <w:sz w:val="24"/>
          <w:szCs w:val="20"/>
        </w:rPr>
        <w:t>) de 5 + 1 cm.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rPr>
          <w:sz w:val="24"/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13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>Lançamento e adensamento de concreto ou massa em fundação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Será medido pelo volume calculado no projeto de formas; sendo que o volume da interseção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dos diversos elementos estruturais deve ser computado uma só vez (m³).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O item remunera o fornecimento de equipamentos e mão de obra necessários para o transporte</w:t>
      </w:r>
      <w:r>
        <w:rPr>
          <w:szCs w:val="20"/>
        </w:rPr>
        <w:t xml:space="preserve"> </w:t>
      </w:r>
      <w:r w:rsidRPr="000B6045">
        <w:rPr>
          <w:szCs w:val="20"/>
        </w:rPr>
        <w:t>interno à obra, lançamento e adensamento de concreto ou massa em fundação.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14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 xml:space="preserve">Armadura em barra de aço CA-50 (A ou B) </w:t>
      </w:r>
      <w:proofErr w:type="spellStart"/>
      <w:r w:rsidRPr="000B6045">
        <w:rPr>
          <w:b/>
          <w:bCs/>
          <w:sz w:val="24"/>
        </w:rPr>
        <w:t>fyk</w:t>
      </w:r>
      <w:proofErr w:type="spellEnd"/>
      <w:r w:rsidRPr="000B6045">
        <w:rPr>
          <w:b/>
          <w:bCs/>
          <w:sz w:val="24"/>
        </w:rPr>
        <w:t xml:space="preserve"> = 500 MPa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>Será medido pelo peso nominal das bitolas constantes no projeto de armadura (kg).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  <w:r w:rsidRPr="000B6045">
        <w:rPr>
          <w:szCs w:val="20"/>
        </w:rPr>
        <w:t xml:space="preserve">O item remunera o fornecimento de aço CA-50 (A ou B) com </w:t>
      </w:r>
      <w:proofErr w:type="spellStart"/>
      <w:r w:rsidRPr="000B6045">
        <w:rPr>
          <w:szCs w:val="20"/>
        </w:rPr>
        <w:t>fyk</w:t>
      </w:r>
      <w:proofErr w:type="spellEnd"/>
      <w:r w:rsidRPr="000B6045">
        <w:rPr>
          <w:szCs w:val="20"/>
        </w:rPr>
        <w:t xml:space="preserve"> igual 500 MPa, dobramento,</w:t>
      </w:r>
      <w:r>
        <w:rPr>
          <w:szCs w:val="20"/>
        </w:rPr>
        <w:t xml:space="preserve"> </w:t>
      </w:r>
      <w:r w:rsidRPr="000B6045">
        <w:rPr>
          <w:szCs w:val="20"/>
        </w:rPr>
        <w:t>transporte e colocação de armaduras de qualquer bitola e qualquer comprimento; estão incluídos</w:t>
      </w:r>
      <w:r>
        <w:rPr>
          <w:szCs w:val="20"/>
        </w:rPr>
        <w:t xml:space="preserve"> </w:t>
      </w:r>
      <w:r w:rsidRPr="000B6045">
        <w:rPr>
          <w:szCs w:val="20"/>
        </w:rPr>
        <w:t>no item os serviços e materiais secundários como arame, espaçadores, perdas decorrentes de</w:t>
      </w:r>
      <w:r>
        <w:rPr>
          <w:szCs w:val="20"/>
        </w:rPr>
        <w:t xml:space="preserve"> </w:t>
      </w:r>
      <w:proofErr w:type="spellStart"/>
      <w:r w:rsidRPr="000B6045">
        <w:rPr>
          <w:szCs w:val="20"/>
        </w:rPr>
        <w:t>desbitolamento</w:t>
      </w:r>
      <w:proofErr w:type="spellEnd"/>
      <w:r w:rsidRPr="000B6045">
        <w:rPr>
          <w:szCs w:val="20"/>
        </w:rPr>
        <w:t>, cortes e pontas de traspasse para emendas.</w:t>
      </w:r>
    </w:p>
    <w:p w:rsidR="000B6045" w:rsidRPr="000B6045" w:rsidRDefault="000B6045" w:rsidP="000B6045">
      <w:pPr>
        <w:spacing w:after="0" w:line="240" w:lineRule="auto"/>
        <w:ind w:left="0" w:right="0" w:firstLine="0"/>
        <w:jc w:val="left"/>
        <w:rPr>
          <w:b/>
          <w:bCs/>
          <w:sz w:val="24"/>
        </w:rPr>
      </w:pPr>
      <w:r>
        <w:rPr>
          <w:b/>
          <w:bCs/>
          <w:sz w:val="24"/>
          <w:szCs w:val="24"/>
        </w:rPr>
        <w:lastRenderedPageBreak/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15</w:t>
      </w:r>
      <w:r w:rsidRPr="000C1C29">
        <w:rPr>
          <w:b/>
          <w:bCs/>
          <w:sz w:val="24"/>
          <w:szCs w:val="24"/>
        </w:rPr>
        <w:t xml:space="preserve"> </w:t>
      </w:r>
      <w:r w:rsidRPr="000B6045">
        <w:rPr>
          <w:b/>
          <w:bCs/>
          <w:sz w:val="24"/>
        </w:rPr>
        <w:t>Fornecimento e montagem de estrutura em aço ASTM-A36, sem pintura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Será medido por peso de aço, nas bitolas e dimensões especificadas no projeto de estrutura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metálica (kg).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B6045">
        <w:rPr>
          <w:szCs w:val="20"/>
        </w:rPr>
        <w:t>O item remunera o fornecimento do projeto de fabricação, da estrutura metálica em aço ASTMA36/A36M-14, incluindo chapas de ligação, soldas, parafusos galvanizados, chumbadores, perdas</w:t>
      </w:r>
      <w:r>
        <w:rPr>
          <w:szCs w:val="20"/>
        </w:rPr>
        <w:t xml:space="preserve"> </w:t>
      </w:r>
      <w:r w:rsidRPr="000B6045">
        <w:rPr>
          <w:szCs w:val="20"/>
        </w:rPr>
        <w:t>e acessórios não constantes no peso nominal de projeto; beneficiamento e pré-montagem de</w:t>
      </w:r>
      <w:r>
        <w:rPr>
          <w:szCs w:val="20"/>
        </w:rPr>
        <w:t xml:space="preserve"> </w:t>
      </w:r>
      <w:r w:rsidRPr="000B6045">
        <w:rPr>
          <w:szCs w:val="20"/>
        </w:rPr>
        <w:t>partes da estrutura em fábrica; transporte e descarregamento; translado interno à obra; montagem</w:t>
      </w:r>
      <w:r>
        <w:rPr>
          <w:szCs w:val="20"/>
        </w:rPr>
        <w:t xml:space="preserve"> </w:t>
      </w:r>
      <w:r w:rsidRPr="000B6045">
        <w:rPr>
          <w:szCs w:val="20"/>
        </w:rPr>
        <w:t>e instalação completa; preparo da superfície das peças por meio de jato de abrasivo da Norma</w:t>
      </w:r>
      <w:r>
        <w:rPr>
          <w:szCs w:val="20"/>
        </w:rPr>
        <w:t xml:space="preserve"> </w:t>
      </w:r>
      <w:r w:rsidRPr="000B6045">
        <w:rPr>
          <w:szCs w:val="20"/>
        </w:rPr>
        <w:t>SSPC-SP 10, padrão visual Sa 2 1/2, da Norma SIS 05 59 00-67.</w:t>
      </w:r>
    </w:p>
    <w:p w:rsidR="000B6045" w:rsidRDefault="000B6045" w:rsidP="000B6045">
      <w:pPr>
        <w:suppressAutoHyphens w:val="0"/>
        <w:spacing w:after="0" w:line="240" w:lineRule="auto"/>
        <w:ind w:left="0" w:right="0" w:firstLine="0"/>
        <w:jc w:val="left"/>
        <w:rPr>
          <w:szCs w:val="20"/>
        </w:rPr>
      </w:pPr>
    </w:p>
    <w:p w:rsidR="000A6109" w:rsidRPr="000A6109" w:rsidRDefault="000A6109" w:rsidP="000A6109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16</w:t>
      </w:r>
      <w:r w:rsidRPr="000C1C29">
        <w:rPr>
          <w:b/>
          <w:bCs/>
          <w:sz w:val="24"/>
          <w:szCs w:val="24"/>
        </w:rPr>
        <w:t xml:space="preserve"> </w:t>
      </w:r>
      <w:r w:rsidRPr="000A6109">
        <w:rPr>
          <w:b/>
          <w:bCs/>
          <w:sz w:val="24"/>
        </w:rPr>
        <w:t xml:space="preserve">Pintura com esmalte </w:t>
      </w:r>
      <w:proofErr w:type="spellStart"/>
      <w:r w:rsidRPr="000A6109">
        <w:rPr>
          <w:b/>
          <w:bCs/>
          <w:sz w:val="24"/>
        </w:rPr>
        <w:t>alquídico</w:t>
      </w:r>
      <w:proofErr w:type="spellEnd"/>
      <w:r w:rsidRPr="000A6109">
        <w:rPr>
          <w:b/>
          <w:bCs/>
          <w:sz w:val="24"/>
        </w:rPr>
        <w:t xml:space="preserve"> em estrutura metálica</w:t>
      </w:r>
    </w:p>
    <w:p w:rsidR="000A6109" w:rsidRPr="000A6109" w:rsidRDefault="000A6109" w:rsidP="000A610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A6109">
        <w:rPr>
          <w:szCs w:val="20"/>
        </w:rPr>
        <w:t>Será medido, por peso de aço nas bitolas e dimensões especificadas no projeto de estrutura</w:t>
      </w:r>
    </w:p>
    <w:p w:rsidR="000A6109" w:rsidRPr="000A6109" w:rsidRDefault="000A6109" w:rsidP="000A610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A6109">
        <w:rPr>
          <w:szCs w:val="20"/>
        </w:rPr>
        <w:t>metálica (kg).</w:t>
      </w:r>
    </w:p>
    <w:p w:rsidR="000A6109" w:rsidRPr="000A6109" w:rsidRDefault="000A6109" w:rsidP="000A610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A6109">
        <w:rPr>
          <w:szCs w:val="20"/>
        </w:rPr>
        <w:t>O item remunera o fornecimento de equipamentos, materiais, acessórios e a mão de obra</w:t>
      </w:r>
    </w:p>
    <w:p w:rsidR="000A6109" w:rsidRPr="000A6109" w:rsidRDefault="000A6109" w:rsidP="000A610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A6109">
        <w:rPr>
          <w:szCs w:val="20"/>
        </w:rPr>
        <w:t>necessária para execução dos serviços de preparo da superfície e pintura em estrutura metálica,</w:t>
      </w:r>
      <w:r>
        <w:rPr>
          <w:szCs w:val="20"/>
        </w:rPr>
        <w:t xml:space="preserve"> </w:t>
      </w:r>
      <w:r w:rsidRPr="000A6109">
        <w:rPr>
          <w:szCs w:val="20"/>
        </w:rPr>
        <w:t>indicada para estruturas internas ou externas, com ou sem jateamento, em ambientes rurais,</w:t>
      </w:r>
      <w:r>
        <w:rPr>
          <w:szCs w:val="20"/>
        </w:rPr>
        <w:t xml:space="preserve"> </w:t>
      </w:r>
      <w:r w:rsidRPr="000A6109">
        <w:rPr>
          <w:szCs w:val="20"/>
        </w:rPr>
        <w:t>urbanos ou marítimos abrigados, conforme descrição abaixo e recomendações dos fabricantes:</w:t>
      </w:r>
    </w:p>
    <w:p w:rsidR="000A6109" w:rsidRPr="000A6109" w:rsidRDefault="000A6109" w:rsidP="000A610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A6109">
        <w:rPr>
          <w:szCs w:val="20"/>
        </w:rPr>
        <w:t xml:space="preserve">a) Duas demãos de fundo </w:t>
      </w:r>
      <w:proofErr w:type="spellStart"/>
      <w:r w:rsidRPr="000A6109">
        <w:rPr>
          <w:szCs w:val="20"/>
        </w:rPr>
        <w:t>alquídico</w:t>
      </w:r>
      <w:proofErr w:type="spellEnd"/>
      <w:r w:rsidRPr="000A6109">
        <w:rPr>
          <w:szCs w:val="20"/>
        </w:rPr>
        <w:t xml:space="preserve"> modificado com resina fenólica, </w:t>
      </w:r>
      <w:proofErr w:type="spellStart"/>
      <w:r w:rsidRPr="000A6109">
        <w:rPr>
          <w:szCs w:val="20"/>
        </w:rPr>
        <w:t>monocomponente</w:t>
      </w:r>
      <w:proofErr w:type="spellEnd"/>
      <w:r w:rsidRPr="000A6109">
        <w:rPr>
          <w:szCs w:val="20"/>
        </w:rPr>
        <w:t>, pigmentado</w:t>
      </w:r>
      <w:r>
        <w:rPr>
          <w:szCs w:val="20"/>
        </w:rPr>
        <w:t xml:space="preserve"> </w:t>
      </w:r>
      <w:r w:rsidRPr="000A6109">
        <w:rPr>
          <w:szCs w:val="20"/>
        </w:rPr>
        <w:t>com zarcão e destinado a proteção e preparo da superfície, espessura final de 80 micrômetros (40</w:t>
      </w:r>
      <w:r>
        <w:rPr>
          <w:szCs w:val="20"/>
        </w:rPr>
        <w:t xml:space="preserve"> </w:t>
      </w:r>
      <w:r w:rsidRPr="000A6109">
        <w:rPr>
          <w:szCs w:val="20"/>
        </w:rPr>
        <w:t>cada demão);</w:t>
      </w:r>
    </w:p>
    <w:p w:rsidR="000A6109" w:rsidRDefault="000A6109" w:rsidP="000A6109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A6109">
        <w:rPr>
          <w:szCs w:val="20"/>
        </w:rPr>
        <w:t xml:space="preserve">b) </w:t>
      </w:r>
      <w:proofErr w:type="gramStart"/>
      <w:r w:rsidRPr="000A6109">
        <w:rPr>
          <w:szCs w:val="20"/>
        </w:rPr>
        <w:t>Duas demãos de tinta esmalte</w:t>
      </w:r>
      <w:proofErr w:type="gramEnd"/>
      <w:r w:rsidRPr="000A6109">
        <w:rPr>
          <w:szCs w:val="20"/>
        </w:rPr>
        <w:t xml:space="preserve"> </w:t>
      </w:r>
      <w:proofErr w:type="spellStart"/>
      <w:r w:rsidRPr="000A6109">
        <w:rPr>
          <w:szCs w:val="20"/>
        </w:rPr>
        <w:t>alquídico</w:t>
      </w:r>
      <w:proofErr w:type="spellEnd"/>
      <w:r w:rsidRPr="000A6109">
        <w:rPr>
          <w:szCs w:val="20"/>
        </w:rPr>
        <w:t xml:space="preserve"> modificado com resina fenólica, </w:t>
      </w:r>
      <w:proofErr w:type="spellStart"/>
      <w:r w:rsidRPr="000A6109">
        <w:rPr>
          <w:szCs w:val="20"/>
        </w:rPr>
        <w:t>monocomponente</w:t>
      </w:r>
      <w:proofErr w:type="spellEnd"/>
      <w:r w:rsidRPr="000A6109">
        <w:rPr>
          <w:szCs w:val="20"/>
        </w:rPr>
        <w:t>,</w:t>
      </w:r>
      <w:r>
        <w:rPr>
          <w:szCs w:val="20"/>
        </w:rPr>
        <w:t xml:space="preserve"> </w:t>
      </w:r>
      <w:r w:rsidRPr="000A6109">
        <w:rPr>
          <w:szCs w:val="20"/>
        </w:rPr>
        <w:t>acabamento brilhante, em várias cores, com espessura total de 50 micrômetros (25 cada demão);</w:t>
      </w:r>
      <w:r>
        <w:rPr>
          <w:szCs w:val="20"/>
        </w:rPr>
        <w:t xml:space="preserve"> </w:t>
      </w:r>
      <w:r w:rsidRPr="000A6109">
        <w:rPr>
          <w:szCs w:val="20"/>
        </w:rPr>
        <w:t xml:space="preserve">referência comercial: </w:t>
      </w:r>
      <w:proofErr w:type="spellStart"/>
      <w:r w:rsidRPr="000A6109">
        <w:rPr>
          <w:szCs w:val="20"/>
        </w:rPr>
        <w:t>Admiral</w:t>
      </w:r>
      <w:proofErr w:type="spellEnd"/>
      <w:r w:rsidRPr="000A6109">
        <w:rPr>
          <w:szCs w:val="20"/>
        </w:rPr>
        <w:t xml:space="preserve"> Esmalte e </w:t>
      </w:r>
      <w:proofErr w:type="spellStart"/>
      <w:r w:rsidRPr="000A6109">
        <w:rPr>
          <w:szCs w:val="20"/>
        </w:rPr>
        <w:t>Admiral</w:t>
      </w:r>
      <w:proofErr w:type="spellEnd"/>
      <w:r w:rsidRPr="000A6109">
        <w:rPr>
          <w:szCs w:val="20"/>
        </w:rPr>
        <w:t xml:space="preserve"> Primer 504 da Sumaré/</w:t>
      </w:r>
      <w:proofErr w:type="spellStart"/>
      <w:r w:rsidRPr="000A6109">
        <w:rPr>
          <w:szCs w:val="20"/>
        </w:rPr>
        <w:t>Sherwin</w:t>
      </w:r>
      <w:proofErr w:type="spellEnd"/>
      <w:r w:rsidRPr="000A6109">
        <w:rPr>
          <w:szCs w:val="20"/>
        </w:rPr>
        <w:t>-Williams ou</w:t>
      </w:r>
      <w:r>
        <w:rPr>
          <w:szCs w:val="20"/>
        </w:rPr>
        <w:t xml:space="preserve"> </w:t>
      </w:r>
      <w:r w:rsidRPr="000A6109">
        <w:rPr>
          <w:szCs w:val="20"/>
        </w:rPr>
        <w:t>equivalente.</w:t>
      </w:r>
    </w:p>
    <w:p w:rsidR="001C565E" w:rsidRDefault="001C565E" w:rsidP="000A6109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1C565E" w:rsidRPr="001C565E" w:rsidRDefault="001C565E" w:rsidP="001C565E">
      <w:pPr>
        <w:spacing w:after="0" w:line="240" w:lineRule="auto"/>
        <w:ind w:left="0" w:right="0" w:firstLine="0"/>
        <w:jc w:val="left"/>
        <w:rPr>
          <w:b/>
          <w:bCs/>
          <w:sz w:val="24"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17</w:t>
      </w:r>
      <w:r w:rsidRPr="000C1C29">
        <w:rPr>
          <w:b/>
          <w:bCs/>
          <w:sz w:val="24"/>
          <w:szCs w:val="24"/>
        </w:rPr>
        <w:t xml:space="preserve"> </w:t>
      </w:r>
      <w:proofErr w:type="spellStart"/>
      <w:r w:rsidRPr="001C565E">
        <w:rPr>
          <w:b/>
          <w:bCs/>
          <w:sz w:val="24"/>
        </w:rPr>
        <w:t>Telhamento</w:t>
      </w:r>
      <w:proofErr w:type="spellEnd"/>
      <w:r w:rsidRPr="001C565E">
        <w:rPr>
          <w:b/>
          <w:bCs/>
          <w:sz w:val="24"/>
        </w:rPr>
        <w:t xml:space="preserve"> em chapa de aço </w:t>
      </w:r>
      <w:proofErr w:type="spellStart"/>
      <w:r w:rsidRPr="001C565E">
        <w:rPr>
          <w:b/>
          <w:bCs/>
          <w:sz w:val="24"/>
        </w:rPr>
        <w:t>pré</w:t>
      </w:r>
      <w:proofErr w:type="spellEnd"/>
      <w:r w:rsidRPr="001C565E">
        <w:rPr>
          <w:b/>
          <w:bCs/>
          <w:sz w:val="24"/>
        </w:rPr>
        <w:t xml:space="preserve">-pintada com epóxi e poliéster, tipo sanduíche, espessura de 0,50 mm, com </w:t>
      </w:r>
      <w:proofErr w:type="spellStart"/>
      <w:r w:rsidRPr="001C565E">
        <w:rPr>
          <w:b/>
          <w:bCs/>
          <w:sz w:val="24"/>
        </w:rPr>
        <w:t>poliisocianurato</w:t>
      </w:r>
      <w:proofErr w:type="spellEnd"/>
      <w:r w:rsidRPr="001C565E">
        <w:rPr>
          <w:b/>
          <w:bCs/>
          <w:sz w:val="24"/>
        </w:rPr>
        <w:t xml:space="preserve"> (PIR)</w:t>
      </w:r>
    </w:p>
    <w:p w:rsidR="001C565E" w:rsidRP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 xml:space="preserve">Será medido pela área de </w:t>
      </w:r>
      <w:proofErr w:type="spellStart"/>
      <w:r w:rsidRPr="001C565E">
        <w:rPr>
          <w:szCs w:val="20"/>
        </w:rPr>
        <w:t>telhamento</w:t>
      </w:r>
      <w:proofErr w:type="spellEnd"/>
      <w:r w:rsidRPr="001C565E">
        <w:rPr>
          <w:szCs w:val="20"/>
        </w:rPr>
        <w:t xml:space="preserve"> (m²), sendo:</w:t>
      </w:r>
    </w:p>
    <w:p w:rsidR="001C565E" w:rsidRP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>a) Quando plano, ou inclinado abaixo de 18%, pela área de cobertura em projeção horizontal, ou</w:t>
      </w:r>
      <w:r>
        <w:rPr>
          <w:szCs w:val="20"/>
        </w:rPr>
        <w:t xml:space="preserve"> </w:t>
      </w:r>
      <w:r w:rsidRPr="001C565E">
        <w:rPr>
          <w:szCs w:val="20"/>
        </w:rPr>
        <w:t>pela área de vedação lateral em projeção vertical;</w:t>
      </w:r>
    </w:p>
    <w:p w:rsidR="001C565E" w:rsidRP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>b) Quando inclinado a partir de 18%, pela área de cobertura em projeção horizontal, ou pela área</w:t>
      </w:r>
      <w:r>
        <w:rPr>
          <w:szCs w:val="20"/>
        </w:rPr>
        <w:t xml:space="preserve"> </w:t>
      </w:r>
      <w:r w:rsidRPr="001C565E">
        <w:rPr>
          <w:szCs w:val="20"/>
        </w:rPr>
        <w:t>de vedação lateral em projeção vertical, com os acréscimos:</w:t>
      </w:r>
    </w:p>
    <w:p w:rsidR="001C565E" w:rsidRP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>- 5% para cobertura de 18% a 27% de inclinação;</w:t>
      </w:r>
    </w:p>
    <w:p w:rsidR="001C565E" w:rsidRP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>- 8% para cobertura de 28% a 38% de inclinação;</w:t>
      </w:r>
    </w:p>
    <w:p w:rsidR="001C565E" w:rsidRP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>- 12% para cobertura de 39% a 50% de inclinação.</w:t>
      </w:r>
    </w:p>
    <w:p w:rsidR="001C565E" w:rsidRP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 xml:space="preserve">O item remunera o fornecimento e instalação das telhas em chapa de aço </w:t>
      </w:r>
      <w:proofErr w:type="spellStart"/>
      <w:r w:rsidRPr="001C565E">
        <w:rPr>
          <w:szCs w:val="20"/>
        </w:rPr>
        <w:t>galvalume</w:t>
      </w:r>
      <w:proofErr w:type="spellEnd"/>
      <w:r w:rsidRPr="001C565E">
        <w:rPr>
          <w:szCs w:val="20"/>
        </w:rPr>
        <w:t>,</w:t>
      </w:r>
    </w:p>
    <w:p w:rsidR="001C565E" w:rsidRDefault="001C565E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1C565E">
        <w:rPr>
          <w:szCs w:val="20"/>
        </w:rPr>
        <w:t>acabamento com primer epóxi e tinta poliéster em ambas as faces em várias cores, dois perfis</w:t>
      </w:r>
      <w:r>
        <w:rPr>
          <w:szCs w:val="20"/>
        </w:rPr>
        <w:t xml:space="preserve"> </w:t>
      </w:r>
      <w:r w:rsidRPr="001C565E">
        <w:rPr>
          <w:szCs w:val="20"/>
        </w:rPr>
        <w:t xml:space="preserve">trapezoidais com 0,50 mm de espessura cada, em qualquer comprimento, com </w:t>
      </w:r>
      <w:proofErr w:type="spellStart"/>
      <w:r w:rsidRPr="001C565E">
        <w:rPr>
          <w:szCs w:val="20"/>
        </w:rPr>
        <w:t>poliisocianurato</w:t>
      </w:r>
      <w:proofErr w:type="spellEnd"/>
      <w:r>
        <w:rPr>
          <w:szCs w:val="20"/>
        </w:rPr>
        <w:t xml:space="preserve"> </w:t>
      </w:r>
      <w:r w:rsidRPr="001C565E">
        <w:rPr>
          <w:szCs w:val="20"/>
        </w:rPr>
        <w:t>(PIR), (densidade mínima de 30 kg / m³ e 30 mm de espessura). Remunera também materiais</w:t>
      </w:r>
      <w:r>
        <w:rPr>
          <w:szCs w:val="20"/>
        </w:rPr>
        <w:t xml:space="preserve"> </w:t>
      </w:r>
      <w:r w:rsidRPr="001C565E">
        <w:rPr>
          <w:szCs w:val="20"/>
        </w:rPr>
        <w:t>acessórios para a fixação das telhas em estrutura de apoio, metálica ou de madeira, costura,</w:t>
      </w:r>
      <w:r>
        <w:rPr>
          <w:szCs w:val="20"/>
        </w:rPr>
        <w:t xml:space="preserve"> </w:t>
      </w:r>
      <w:r w:rsidRPr="001C565E">
        <w:rPr>
          <w:szCs w:val="20"/>
        </w:rPr>
        <w:t>fechamento, arremates e vedação entre as telhas e a mão de obra necessária para o transporte</w:t>
      </w:r>
      <w:r>
        <w:rPr>
          <w:szCs w:val="20"/>
        </w:rPr>
        <w:t xml:space="preserve"> </w:t>
      </w:r>
      <w:r w:rsidRPr="001C565E">
        <w:rPr>
          <w:szCs w:val="20"/>
        </w:rPr>
        <w:t>interno à obra, içamento e a instalação completa das telhas.</w:t>
      </w:r>
    </w:p>
    <w:p w:rsidR="000C56C3" w:rsidRDefault="000C56C3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0C56C3" w:rsidRDefault="000C56C3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0C56C3" w:rsidRDefault="000C56C3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0C56C3" w:rsidRDefault="000C56C3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0C56C3" w:rsidRDefault="000C56C3" w:rsidP="001C565E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0C56C3" w:rsidRPr="000C56C3" w:rsidRDefault="000C56C3" w:rsidP="000C56C3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lastRenderedPageBreak/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18</w:t>
      </w:r>
      <w:r w:rsidRPr="000C1C29">
        <w:rPr>
          <w:b/>
          <w:bCs/>
          <w:sz w:val="24"/>
          <w:szCs w:val="24"/>
        </w:rPr>
        <w:t xml:space="preserve"> </w:t>
      </w:r>
      <w:r w:rsidRPr="000C56C3">
        <w:rPr>
          <w:b/>
          <w:bCs/>
          <w:sz w:val="24"/>
        </w:rPr>
        <w:t>Calha, rufo, afins em chapa galvanizada nº 24 - corte 0,33 m</w:t>
      </w:r>
    </w:p>
    <w:p w:rsidR="000C56C3" w:rsidRPr="000C56C3" w:rsidRDefault="000C56C3" w:rsidP="000C56C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C56C3">
        <w:rPr>
          <w:szCs w:val="20"/>
        </w:rPr>
        <w:t>Será medido por comprimento instalado (m).</w:t>
      </w:r>
    </w:p>
    <w:p w:rsidR="000C56C3" w:rsidRDefault="000C56C3" w:rsidP="000C56C3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0C56C3">
        <w:rPr>
          <w:szCs w:val="20"/>
        </w:rPr>
        <w:t>O item remunera o fornecimento e instalação de calhas ou rufos em chapa galvanizada nº 24,</w:t>
      </w:r>
      <w:r>
        <w:rPr>
          <w:szCs w:val="20"/>
        </w:rPr>
        <w:t xml:space="preserve"> </w:t>
      </w:r>
      <w:r w:rsidRPr="000C56C3">
        <w:rPr>
          <w:szCs w:val="20"/>
        </w:rPr>
        <w:t>com largura de 33 cm; inclusive materiais acessórios para emendas, junção em outras peças,</w:t>
      </w:r>
      <w:r>
        <w:rPr>
          <w:szCs w:val="20"/>
        </w:rPr>
        <w:t xml:space="preserve"> </w:t>
      </w:r>
      <w:r w:rsidRPr="000C56C3">
        <w:rPr>
          <w:szCs w:val="20"/>
        </w:rPr>
        <w:t>vedação e fixação.</w:t>
      </w:r>
    </w:p>
    <w:p w:rsidR="000C56C3" w:rsidRDefault="000C56C3" w:rsidP="000C56C3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C53F72" w:rsidRPr="00C53F72" w:rsidRDefault="000C56C3" w:rsidP="00C53F72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</w:t>
      </w:r>
      <w:r w:rsidR="00C53F72">
        <w:rPr>
          <w:b/>
          <w:bCs/>
          <w:sz w:val="24"/>
          <w:szCs w:val="24"/>
        </w:rPr>
        <w:t>9</w:t>
      </w:r>
      <w:r w:rsidRPr="000C1C29">
        <w:rPr>
          <w:b/>
          <w:bCs/>
          <w:sz w:val="24"/>
          <w:szCs w:val="24"/>
        </w:rPr>
        <w:t xml:space="preserve"> </w:t>
      </w:r>
      <w:r w:rsidR="00C53F72" w:rsidRPr="00C53F72">
        <w:rPr>
          <w:b/>
          <w:bCs/>
          <w:sz w:val="24"/>
        </w:rPr>
        <w:t>Calha, rufo, afins em chapa galvanizada nº 24 - corte 0,50 m</w:t>
      </w:r>
    </w:p>
    <w:p w:rsidR="00C53F72" w:rsidRP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C53F72">
        <w:rPr>
          <w:szCs w:val="20"/>
        </w:rPr>
        <w:t>Será medido por comprimento instalado (m).</w:t>
      </w:r>
    </w:p>
    <w:p w:rsidR="000C56C3" w:rsidRDefault="00C53F72" w:rsidP="00C53F72">
      <w:pPr>
        <w:suppressAutoHyphens w:val="0"/>
        <w:spacing w:after="0" w:line="240" w:lineRule="auto"/>
        <w:ind w:left="0" w:right="0" w:firstLine="0"/>
        <w:rPr>
          <w:rFonts w:ascii="CIDFont+F2" w:hAnsi="CIDFont+F2" w:cs="Times New Roman"/>
          <w:sz w:val="20"/>
          <w:szCs w:val="20"/>
        </w:rPr>
      </w:pPr>
      <w:r w:rsidRPr="00C53F72">
        <w:rPr>
          <w:szCs w:val="20"/>
        </w:rPr>
        <w:t>O item remunera o fornecimento e instalação de calhas ou rufos em chapa galvanizada nº 24,</w:t>
      </w:r>
      <w:r>
        <w:rPr>
          <w:szCs w:val="20"/>
        </w:rPr>
        <w:t xml:space="preserve"> </w:t>
      </w:r>
      <w:r w:rsidRPr="00C53F72">
        <w:rPr>
          <w:szCs w:val="20"/>
        </w:rPr>
        <w:t>com largura de 50 cm; inclusive materiais acessórios para emendas, junção em outras peças,</w:t>
      </w:r>
      <w:r>
        <w:rPr>
          <w:szCs w:val="20"/>
        </w:rPr>
        <w:t xml:space="preserve"> </w:t>
      </w:r>
      <w:r w:rsidRPr="00C53F72">
        <w:rPr>
          <w:szCs w:val="20"/>
        </w:rPr>
        <w:t>vedação e fixação</w:t>
      </w:r>
      <w:r w:rsidRPr="00C53F72">
        <w:rPr>
          <w:rFonts w:ascii="CIDFont+F2" w:hAnsi="CIDFont+F2" w:cs="Times New Roman"/>
          <w:sz w:val="20"/>
          <w:szCs w:val="20"/>
        </w:rPr>
        <w:t>.</w:t>
      </w:r>
    </w:p>
    <w:p w:rsid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C53F72" w:rsidRPr="00C53F72" w:rsidRDefault="00C53F72" w:rsidP="00C53F72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20</w:t>
      </w:r>
      <w:r w:rsidRPr="000C1C29">
        <w:rPr>
          <w:b/>
          <w:bCs/>
          <w:sz w:val="24"/>
          <w:szCs w:val="24"/>
        </w:rPr>
        <w:t xml:space="preserve"> </w:t>
      </w:r>
      <w:r w:rsidRPr="00C53F72">
        <w:rPr>
          <w:b/>
          <w:bCs/>
          <w:sz w:val="24"/>
        </w:rPr>
        <w:t xml:space="preserve">Tubo de PVC rígido branco </w:t>
      </w:r>
      <w:proofErr w:type="spellStart"/>
      <w:r w:rsidRPr="00C53F72">
        <w:rPr>
          <w:b/>
          <w:bCs/>
          <w:sz w:val="24"/>
        </w:rPr>
        <w:t>PxB</w:t>
      </w:r>
      <w:proofErr w:type="spellEnd"/>
      <w:r w:rsidRPr="00C53F72">
        <w:rPr>
          <w:b/>
          <w:bCs/>
          <w:sz w:val="24"/>
        </w:rPr>
        <w:t xml:space="preserve"> com virola e anel de borracha, linha esgoto série normal, DN= 75 mm, inclusive conexões</w:t>
      </w:r>
    </w:p>
    <w:p w:rsidR="00C53F72" w:rsidRP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C53F72">
        <w:rPr>
          <w:szCs w:val="20"/>
        </w:rPr>
        <w:t>Será medido por comprimento de tubulação executada (m).</w:t>
      </w:r>
    </w:p>
    <w:p w:rsidR="00C53F72" w:rsidRP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C53F72">
        <w:rPr>
          <w:szCs w:val="20"/>
        </w:rPr>
        <w:t>a) Nas redes de captação dos sistemas prediais de esgoto e águas pluviais, prumadas, coletores e</w:t>
      </w:r>
      <w:r>
        <w:rPr>
          <w:szCs w:val="20"/>
        </w:rPr>
        <w:t xml:space="preserve"> </w:t>
      </w:r>
      <w:proofErr w:type="spellStart"/>
      <w:r w:rsidRPr="00C53F72">
        <w:rPr>
          <w:szCs w:val="20"/>
        </w:rPr>
        <w:t>subcoletores</w:t>
      </w:r>
      <w:proofErr w:type="spellEnd"/>
      <w:r w:rsidRPr="00C53F72">
        <w:rPr>
          <w:szCs w:val="20"/>
        </w:rPr>
        <w:t>, considerar o comprimento total da tubulação executada.</w:t>
      </w:r>
    </w:p>
    <w:p w:rsidR="00C53F72" w:rsidRP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C53F72">
        <w:rPr>
          <w:szCs w:val="20"/>
        </w:rPr>
        <w:t xml:space="preserve">O </w:t>
      </w:r>
      <w:proofErr w:type="spellStart"/>
      <w:r w:rsidRPr="00C53F72">
        <w:rPr>
          <w:szCs w:val="20"/>
        </w:rPr>
        <w:t>ítem</w:t>
      </w:r>
      <w:proofErr w:type="spellEnd"/>
      <w:r w:rsidRPr="00C53F72">
        <w:rPr>
          <w:szCs w:val="20"/>
        </w:rPr>
        <w:t xml:space="preserve"> remunera o fornecimento de materiais e mão de obra, e instalação de tubos de PVC</w:t>
      </w:r>
    </w:p>
    <w:p w:rsidR="00C53F72" w:rsidRP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C53F72">
        <w:rPr>
          <w:szCs w:val="20"/>
        </w:rPr>
        <w:t xml:space="preserve">rígido branco, </w:t>
      </w:r>
      <w:proofErr w:type="spellStart"/>
      <w:r w:rsidRPr="00C53F72">
        <w:rPr>
          <w:szCs w:val="20"/>
        </w:rPr>
        <w:t>PxB</w:t>
      </w:r>
      <w:proofErr w:type="spellEnd"/>
      <w:r w:rsidRPr="00C53F72">
        <w:rPr>
          <w:szCs w:val="20"/>
        </w:rPr>
        <w:t xml:space="preserve"> com virola e anel de borracha, linha esgoto série normal, DN= 75 mm, inclusive</w:t>
      </w:r>
      <w:r>
        <w:rPr>
          <w:szCs w:val="20"/>
        </w:rPr>
        <w:t xml:space="preserve"> </w:t>
      </w:r>
      <w:r w:rsidRPr="00C53F72">
        <w:rPr>
          <w:szCs w:val="20"/>
        </w:rPr>
        <w:t>conexões. Nos tubos deverão estar gravados marca do fabricante, norma de fabricação e o</w:t>
      </w:r>
      <w:r>
        <w:rPr>
          <w:szCs w:val="20"/>
        </w:rPr>
        <w:t xml:space="preserve"> </w:t>
      </w:r>
      <w:r w:rsidRPr="00C53F72">
        <w:rPr>
          <w:szCs w:val="20"/>
        </w:rPr>
        <w:t>diâmetro do tubo; remunera também:</w:t>
      </w:r>
    </w:p>
    <w:p w:rsidR="00C53F72" w:rsidRP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C53F72">
        <w:rPr>
          <w:szCs w:val="20"/>
        </w:rPr>
        <w:t>a) Solução limpadora e pasta lubrificante para juntas elásticas, materiais acessórios e eventuais</w:t>
      </w:r>
      <w:r>
        <w:rPr>
          <w:szCs w:val="20"/>
        </w:rPr>
        <w:t xml:space="preserve"> </w:t>
      </w:r>
      <w:r w:rsidRPr="00C53F72">
        <w:rPr>
          <w:szCs w:val="20"/>
        </w:rPr>
        <w:t>perdas de corte;</w:t>
      </w:r>
    </w:p>
    <w:p w:rsid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C53F72">
        <w:rPr>
          <w:szCs w:val="20"/>
        </w:rPr>
        <w:t xml:space="preserve">b) Abertura e fechamento de rasgos para tubulações embutidas, ou escavação e </w:t>
      </w:r>
      <w:proofErr w:type="spellStart"/>
      <w:r w:rsidRPr="00C53F72">
        <w:rPr>
          <w:szCs w:val="20"/>
        </w:rPr>
        <w:t>reaterro</w:t>
      </w:r>
      <w:proofErr w:type="spellEnd"/>
      <w:r w:rsidRPr="00C53F72">
        <w:rPr>
          <w:szCs w:val="20"/>
        </w:rPr>
        <w:t xml:space="preserve"> apiloado</w:t>
      </w:r>
      <w:r>
        <w:rPr>
          <w:szCs w:val="20"/>
        </w:rPr>
        <w:t xml:space="preserve"> </w:t>
      </w:r>
      <w:r w:rsidRPr="00C53F72">
        <w:rPr>
          <w:szCs w:val="20"/>
        </w:rPr>
        <w:t>de valas com profundidade média de 60 cm para tubulações enterradas ou fixação por grampos ou</w:t>
      </w:r>
      <w:r>
        <w:rPr>
          <w:szCs w:val="20"/>
        </w:rPr>
        <w:t xml:space="preserve"> </w:t>
      </w:r>
      <w:r w:rsidRPr="00C53F72">
        <w:rPr>
          <w:szCs w:val="20"/>
        </w:rPr>
        <w:t>presilhas para tubulações aparentes. Normas técnicas: NBR-5688, NBR-8160.</w:t>
      </w:r>
    </w:p>
    <w:p w:rsidR="00E53AA6" w:rsidRDefault="00E53AA6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E53AA6" w:rsidRPr="00E53AA6" w:rsidRDefault="00E53AA6" w:rsidP="00E53AA6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 w:rsidRPr="000C1C29">
        <w:rPr>
          <w:b/>
          <w:bCs/>
          <w:sz w:val="24"/>
          <w:szCs w:val="24"/>
        </w:rPr>
        <w:t xml:space="preserve"> </w:t>
      </w:r>
      <w:r w:rsidRPr="00E53AA6">
        <w:rPr>
          <w:b/>
          <w:bCs/>
          <w:sz w:val="24"/>
        </w:rPr>
        <w:t>Suporte de perfil metálico galvanizado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Será medido por quilo de perfil metálico fornecido e instalado (kg).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O item remunera o fornecimento de materiais, mão de obra, equipamentos ou outros recursos</w:t>
      </w:r>
      <w:r>
        <w:rPr>
          <w:szCs w:val="20"/>
        </w:rPr>
        <w:t xml:space="preserve"> </w:t>
      </w:r>
      <w:r w:rsidRPr="00E53AA6">
        <w:rPr>
          <w:szCs w:val="20"/>
        </w:rPr>
        <w:t>utilizados pela executante para o fornecimento e instalação de suportes de aço com as seguintes</w:t>
      </w:r>
      <w:r>
        <w:rPr>
          <w:szCs w:val="20"/>
        </w:rPr>
        <w:t xml:space="preserve"> </w:t>
      </w:r>
      <w:r w:rsidRPr="00E53AA6">
        <w:rPr>
          <w:szCs w:val="20"/>
        </w:rPr>
        <w:t>características: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a) Devem ser dobrados ou laminados, respectivamente com perfil I ou C normais, unidos por meio de parafusos;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b) Aço carbono, conforme norma ASTM-A36/A36M-2014 ou NBR 6650, classe CF-24 da ABNT ou equivalente;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c) Tensão admissível: 1400 kg/cm²;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d) Limite de escoamento mínimo: 2400 kg/cm²;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e) Coeficiente de arrasto: 1,7;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f) Resistência a pressão de obstrução correspondente ao vento de 126 km/h, no mínimo;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 xml:space="preserve">g) Os parafusos, porcas e arruelas devem ser confeccionados de aço carbono conforme norma ASTM-A-307 - </w:t>
      </w:r>
      <w:proofErr w:type="spellStart"/>
      <w:r w:rsidRPr="00E53AA6">
        <w:rPr>
          <w:szCs w:val="20"/>
        </w:rPr>
        <w:t>Graua</w:t>
      </w:r>
      <w:proofErr w:type="spellEnd"/>
      <w:r w:rsidRPr="00E53AA6">
        <w:rPr>
          <w:szCs w:val="20"/>
        </w:rPr>
        <w:t>.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53AA6">
        <w:rPr>
          <w:szCs w:val="20"/>
        </w:rPr>
        <w:t>Todos os componentes dos postes de sustentação devem ser galvanizados por imersão à quente para proteção contra corrosão.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  <w:rPr>
          <w:szCs w:val="20"/>
        </w:rPr>
      </w:pPr>
      <w:proofErr w:type="gramStart"/>
      <w:r w:rsidRPr="00E53AA6">
        <w:rPr>
          <w:szCs w:val="20"/>
        </w:rPr>
        <w:t>A zincagem das peças deverão</w:t>
      </w:r>
      <w:proofErr w:type="gramEnd"/>
      <w:r w:rsidRPr="00E53AA6">
        <w:rPr>
          <w:szCs w:val="20"/>
        </w:rPr>
        <w:t xml:space="preserve"> ter uma camada de zinco mínima de 50 micra para peças laminadas ou dobradas e mínimo de 30 micra para os parafusos, porcas e arruelas.</w:t>
      </w:r>
    </w:p>
    <w:p w:rsidR="00E53AA6" w:rsidRPr="00E53AA6" w:rsidRDefault="00E53AA6" w:rsidP="00E53AA6">
      <w:pPr>
        <w:suppressAutoHyphens w:val="0"/>
        <w:spacing w:after="0" w:line="240" w:lineRule="auto"/>
        <w:ind w:left="0" w:right="0" w:firstLine="0"/>
      </w:pPr>
      <w:r w:rsidRPr="00E53AA6">
        <w:lastRenderedPageBreak/>
        <w:t>Os materiais devem estar protegidos contra ações externas, galvanizadas por imersão à quente, de acordo com a NBR 6323.</w:t>
      </w:r>
    </w:p>
    <w:p w:rsidR="00E53AA6" w:rsidRPr="00E53AA6" w:rsidRDefault="00E53AA6" w:rsidP="00E53AA6">
      <w:pPr>
        <w:spacing w:after="0" w:line="240" w:lineRule="auto"/>
        <w:ind w:left="0" w:right="0" w:firstLine="0"/>
        <w:jc w:val="left"/>
      </w:pPr>
      <w:r w:rsidRPr="00E53AA6">
        <w:t>As dimensões dos suportes devem atender, rigorosamente, as dimensões previstas no projeto.</w:t>
      </w:r>
    </w:p>
    <w:p w:rsidR="00C53F72" w:rsidRDefault="00C53F72" w:rsidP="00C53F72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880B52" w:rsidRPr="00880B52" w:rsidRDefault="00880B52" w:rsidP="00880B52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 w:rsidRPr="000C1C29">
        <w:rPr>
          <w:b/>
          <w:bCs/>
          <w:sz w:val="24"/>
          <w:szCs w:val="24"/>
        </w:rPr>
        <w:t xml:space="preserve"> </w:t>
      </w:r>
      <w:r w:rsidRPr="00880B52">
        <w:rPr>
          <w:b/>
          <w:bCs/>
          <w:sz w:val="24"/>
        </w:rPr>
        <w:t>Broca em concreto armado diâmetro de 20 cm - completa</w:t>
      </w:r>
    </w:p>
    <w:p w:rsidR="00880B52" w:rsidRPr="00880B52" w:rsidRDefault="00880B52" w:rsidP="00880B5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880B52">
        <w:rPr>
          <w:szCs w:val="20"/>
        </w:rPr>
        <w:t>Será medido pelo comprimento, considerando-se a distância entre o respaldo inferior do bloco e</w:t>
      </w:r>
      <w:r>
        <w:rPr>
          <w:szCs w:val="20"/>
        </w:rPr>
        <w:t xml:space="preserve"> </w:t>
      </w:r>
      <w:r w:rsidRPr="00880B52">
        <w:rPr>
          <w:szCs w:val="20"/>
        </w:rPr>
        <w:t>a extremidade inferior de apoio da broca (m).</w:t>
      </w:r>
    </w:p>
    <w:p w:rsidR="00880B52" w:rsidRPr="00880B52" w:rsidRDefault="00880B52" w:rsidP="00880B5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880B52">
        <w:rPr>
          <w:szCs w:val="20"/>
        </w:rPr>
        <w:t>O item remunera o fornecimento dos materiais e a mão de obra para a perfuração, armação,</w:t>
      </w:r>
    </w:p>
    <w:p w:rsidR="00880B52" w:rsidRPr="00880B52" w:rsidRDefault="00880B52" w:rsidP="00880B52">
      <w:pPr>
        <w:spacing w:after="0" w:line="240" w:lineRule="auto"/>
        <w:ind w:left="0" w:right="0" w:firstLine="0"/>
        <w:rPr>
          <w:sz w:val="24"/>
          <w:szCs w:val="20"/>
        </w:rPr>
      </w:pPr>
      <w:r w:rsidRPr="00880B52">
        <w:rPr>
          <w:szCs w:val="20"/>
        </w:rPr>
        <w:t>preparo e lançamento do concreto, para a execução de brocas com diâmetro de 20 cm.</w:t>
      </w:r>
    </w:p>
    <w:p w:rsidR="000B6045" w:rsidRPr="000B6045" w:rsidRDefault="000B6045" w:rsidP="000B6045">
      <w:pPr>
        <w:suppressAutoHyphens w:val="0"/>
        <w:spacing w:after="0" w:line="240" w:lineRule="auto"/>
        <w:ind w:left="0" w:right="0" w:firstLine="0"/>
        <w:rPr>
          <w:sz w:val="24"/>
          <w:szCs w:val="20"/>
        </w:rPr>
      </w:pPr>
    </w:p>
    <w:p w:rsidR="00E24A02" w:rsidRPr="00E24A02" w:rsidRDefault="000652FA" w:rsidP="00E24A02">
      <w:pPr>
        <w:spacing w:after="0" w:line="240" w:lineRule="auto"/>
        <w:ind w:left="0" w:right="0" w:firstLine="0"/>
        <w:jc w:val="left"/>
        <w:rPr>
          <w:b/>
          <w:bCs/>
          <w:sz w:val="24"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 xml:space="preserve"> </w:t>
      </w:r>
      <w:r w:rsidR="00E24A02" w:rsidRPr="00E24A02">
        <w:rPr>
          <w:b/>
          <w:bCs/>
          <w:sz w:val="24"/>
        </w:rPr>
        <w:t>Cobertura curva em chapa de policarbonato alveolar bronze de 10 mm</w:t>
      </w:r>
    </w:p>
    <w:p w:rsidR="00E24A02" w:rsidRPr="00E24A02" w:rsidRDefault="00E24A02" w:rsidP="00E24A0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24A02">
        <w:rPr>
          <w:szCs w:val="20"/>
        </w:rPr>
        <w:t>Será medido pela área, aferida no desenvolvimento, de cobertura executada com policarbonato</w:t>
      </w:r>
      <w:r>
        <w:rPr>
          <w:szCs w:val="20"/>
        </w:rPr>
        <w:t xml:space="preserve"> </w:t>
      </w:r>
      <w:r w:rsidRPr="00E24A02">
        <w:rPr>
          <w:szCs w:val="20"/>
        </w:rPr>
        <w:t>(m²).</w:t>
      </w:r>
    </w:p>
    <w:p w:rsidR="000652FA" w:rsidRDefault="00E24A02" w:rsidP="00E24A0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24A02">
        <w:rPr>
          <w:szCs w:val="20"/>
        </w:rPr>
        <w:t>O item remunera o fornecimento de materiais, montagem e instalação completa de cobertura</w:t>
      </w:r>
      <w:r>
        <w:rPr>
          <w:szCs w:val="20"/>
        </w:rPr>
        <w:t xml:space="preserve"> </w:t>
      </w:r>
      <w:r w:rsidRPr="00E24A02">
        <w:rPr>
          <w:szCs w:val="20"/>
        </w:rPr>
        <w:t>curva, em perfis de alumínio procedência Alcoa ou Alcan, anodizado na cor indicada em projeto,</w:t>
      </w:r>
      <w:r>
        <w:rPr>
          <w:szCs w:val="20"/>
        </w:rPr>
        <w:t xml:space="preserve"> </w:t>
      </w:r>
      <w:r w:rsidRPr="00E24A02">
        <w:rPr>
          <w:szCs w:val="20"/>
        </w:rPr>
        <w:t xml:space="preserve">tipo Olga Color ou </w:t>
      </w:r>
      <w:proofErr w:type="spellStart"/>
      <w:r w:rsidRPr="00E24A02">
        <w:rPr>
          <w:szCs w:val="20"/>
        </w:rPr>
        <w:t>Prodec</w:t>
      </w:r>
      <w:proofErr w:type="spellEnd"/>
      <w:r w:rsidRPr="00E24A02">
        <w:rPr>
          <w:szCs w:val="20"/>
        </w:rPr>
        <w:t>; fechamento com chapas de policarbonato alveolar, cor bronze,</w:t>
      </w:r>
      <w:r>
        <w:rPr>
          <w:szCs w:val="20"/>
        </w:rPr>
        <w:t xml:space="preserve"> </w:t>
      </w:r>
      <w:r w:rsidRPr="00E24A02">
        <w:rPr>
          <w:szCs w:val="20"/>
        </w:rPr>
        <w:t>espessura de 10 mm, fixadas por meio de gaxetas; remunera também o fornecimento de materiais</w:t>
      </w:r>
      <w:r>
        <w:rPr>
          <w:szCs w:val="20"/>
        </w:rPr>
        <w:t xml:space="preserve"> </w:t>
      </w:r>
      <w:r w:rsidRPr="00E24A02">
        <w:rPr>
          <w:szCs w:val="20"/>
        </w:rPr>
        <w:t>acessórios como parafusos auto perfurantes e silicone selante contra ar, água e agentes climáticos,</w:t>
      </w:r>
      <w:r>
        <w:rPr>
          <w:szCs w:val="20"/>
        </w:rPr>
        <w:t xml:space="preserve"> </w:t>
      </w:r>
      <w:r w:rsidRPr="00E24A02">
        <w:rPr>
          <w:szCs w:val="20"/>
        </w:rPr>
        <w:t>de cura neutra, apropriado para materiais orgânicos, vidros, etc. Não remunera o fornecimento e</w:t>
      </w:r>
      <w:r>
        <w:rPr>
          <w:szCs w:val="20"/>
        </w:rPr>
        <w:t xml:space="preserve"> </w:t>
      </w:r>
      <w:r w:rsidRPr="00E24A02">
        <w:rPr>
          <w:szCs w:val="20"/>
        </w:rPr>
        <w:t>instalação da estrutura de sustentação.</w:t>
      </w:r>
    </w:p>
    <w:p w:rsidR="00DD56B2" w:rsidRDefault="00DD56B2" w:rsidP="00E24A02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DD56B2" w:rsidRPr="00DD56B2" w:rsidRDefault="00DD56B2" w:rsidP="00DD56B2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 xml:space="preserve"> </w:t>
      </w:r>
      <w:r w:rsidRPr="00DD56B2">
        <w:rPr>
          <w:b/>
          <w:bCs/>
          <w:sz w:val="24"/>
        </w:rPr>
        <w:t>Retirada manual de guia pré-moldada, inclusive limpeza, carregamento, transporte até 1 quilômetro e descarregamento</w:t>
      </w:r>
    </w:p>
    <w:p w:rsidR="00DD56B2" w:rsidRP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D56B2">
        <w:rPr>
          <w:szCs w:val="20"/>
        </w:rPr>
        <w:t>Será medido por comprimento real de guia pré-moldada retirada, medido no projeto, ou</w:t>
      </w:r>
    </w:p>
    <w:p w:rsidR="00DD56B2" w:rsidRP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D56B2">
        <w:rPr>
          <w:szCs w:val="20"/>
        </w:rPr>
        <w:t>conforme levantamento cadastral, ou aferido antes da retirada (m).</w:t>
      </w:r>
    </w:p>
    <w:p w:rsid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D56B2">
        <w:rPr>
          <w:szCs w:val="20"/>
        </w:rPr>
        <w:t>O item remunera o fornecimento da mão de obra necessária e o ferramental apropriado para a</w:t>
      </w:r>
      <w:r>
        <w:rPr>
          <w:szCs w:val="20"/>
        </w:rPr>
        <w:t xml:space="preserve"> </w:t>
      </w:r>
      <w:r w:rsidRPr="00DD56B2">
        <w:rPr>
          <w:szCs w:val="20"/>
        </w:rPr>
        <w:t>execução dos serviços: desmonte manual de guia pré-moldada, inclusive o apoio em concreto; a</w:t>
      </w:r>
      <w:r>
        <w:rPr>
          <w:szCs w:val="20"/>
        </w:rPr>
        <w:t xml:space="preserve"> </w:t>
      </w:r>
      <w:r w:rsidRPr="00DD56B2">
        <w:rPr>
          <w:szCs w:val="20"/>
        </w:rPr>
        <w:t>carga manual; o transporte com caminhão, até 1 (um) quilômetro; o descarregamento; a seleção e</w:t>
      </w:r>
      <w:r>
        <w:rPr>
          <w:szCs w:val="20"/>
        </w:rPr>
        <w:t xml:space="preserve"> </w:t>
      </w:r>
      <w:r w:rsidRPr="00DD56B2">
        <w:rPr>
          <w:szCs w:val="20"/>
        </w:rPr>
        <w:t>separação do material, a limpeza e a acomodação manual das peças em lotes, para o</w:t>
      </w:r>
      <w:r>
        <w:rPr>
          <w:szCs w:val="20"/>
        </w:rPr>
        <w:t xml:space="preserve"> </w:t>
      </w:r>
      <w:r w:rsidRPr="00DD56B2">
        <w:rPr>
          <w:szCs w:val="20"/>
        </w:rPr>
        <w:t>reaproveitamento ou remoção. A execução dos serviços deverá cumprir todas as exigências e</w:t>
      </w:r>
      <w:r>
        <w:rPr>
          <w:szCs w:val="20"/>
        </w:rPr>
        <w:t xml:space="preserve"> </w:t>
      </w:r>
      <w:r w:rsidRPr="00DD56B2">
        <w:rPr>
          <w:szCs w:val="20"/>
        </w:rPr>
        <w:t>determinações previstas na legislação: Resolução nº 307, de 5 de julho de 2002 e suas alterações,</w:t>
      </w:r>
      <w:r>
        <w:rPr>
          <w:szCs w:val="20"/>
        </w:rPr>
        <w:t xml:space="preserve"> </w:t>
      </w:r>
      <w:r w:rsidRPr="00DD56B2">
        <w:rPr>
          <w:szCs w:val="20"/>
        </w:rPr>
        <w:t>pelo Conselho Nacional do Meio Ambiente (CONAMA) e nas Normas Técnicas: NBR 15112, NBR</w:t>
      </w:r>
      <w:r>
        <w:rPr>
          <w:szCs w:val="20"/>
        </w:rPr>
        <w:t xml:space="preserve"> </w:t>
      </w:r>
      <w:r w:rsidRPr="00DD56B2">
        <w:rPr>
          <w:szCs w:val="20"/>
        </w:rPr>
        <w:t>15113 e NBR 15114.</w:t>
      </w:r>
    </w:p>
    <w:p w:rsid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DD56B2" w:rsidRPr="00DD56B2" w:rsidRDefault="00DD56B2" w:rsidP="00DD56B2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Pr="000C1C29">
        <w:rPr>
          <w:b/>
          <w:bCs/>
          <w:sz w:val="24"/>
          <w:szCs w:val="24"/>
        </w:rPr>
        <w:t xml:space="preserve"> </w:t>
      </w:r>
      <w:r w:rsidRPr="00DD56B2">
        <w:rPr>
          <w:b/>
          <w:bCs/>
          <w:sz w:val="24"/>
        </w:rPr>
        <w:t xml:space="preserve">Guia pré-moldada curva tipo PMSP 100 - </w:t>
      </w:r>
      <w:proofErr w:type="spellStart"/>
      <w:r w:rsidRPr="00DD56B2">
        <w:rPr>
          <w:b/>
          <w:bCs/>
          <w:sz w:val="24"/>
        </w:rPr>
        <w:t>fck</w:t>
      </w:r>
      <w:proofErr w:type="spellEnd"/>
      <w:r w:rsidRPr="00DD56B2">
        <w:rPr>
          <w:b/>
          <w:bCs/>
          <w:sz w:val="24"/>
        </w:rPr>
        <w:t xml:space="preserve"> 25 MPa</w:t>
      </w:r>
    </w:p>
    <w:p w:rsidR="00DD56B2" w:rsidRP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D56B2">
        <w:rPr>
          <w:szCs w:val="20"/>
        </w:rPr>
        <w:t>Será medido pelo comprimento, aferido na projeção horizontal do desenvolvimento, de guias</w:t>
      </w:r>
    </w:p>
    <w:p w:rsidR="00DD56B2" w:rsidRP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D56B2">
        <w:rPr>
          <w:szCs w:val="20"/>
        </w:rPr>
        <w:t>instaladas (m).</w:t>
      </w:r>
    </w:p>
    <w:p w:rsidR="00DD56B2" w:rsidRP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D56B2">
        <w:rPr>
          <w:szCs w:val="20"/>
        </w:rPr>
        <w:t>O item remunera o fornecimento, posto obra, de equipamentos, materiais e a mão de obra</w:t>
      </w:r>
    </w:p>
    <w:p w:rsidR="00DD56B2" w:rsidRDefault="00DD56B2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DD56B2">
        <w:rPr>
          <w:szCs w:val="20"/>
        </w:rPr>
        <w:t xml:space="preserve">necessária para a instalação de guias, compreendendo os serviços: </w:t>
      </w:r>
      <w:proofErr w:type="spellStart"/>
      <w:r w:rsidRPr="00DD56B2">
        <w:rPr>
          <w:szCs w:val="20"/>
        </w:rPr>
        <w:t>piqueteamento</w:t>
      </w:r>
      <w:proofErr w:type="spellEnd"/>
      <w:r w:rsidRPr="00DD56B2">
        <w:rPr>
          <w:szCs w:val="20"/>
        </w:rPr>
        <w:t xml:space="preserve"> com intervalo</w:t>
      </w:r>
      <w:r>
        <w:rPr>
          <w:szCs w:val="20"/>
        </w:rPr>
        <w:t xml:space="preserve"> </w:t>
      </w:r>
      <w:r w:rsidRPr="00DD56B2">
        <w:rPr>
          <w:szCs w:val="20"/>
        </w:rPr>
        <w:t>de 1 m no máximo, para trechos com raio de curvatura de no mínimo 3 m; fornecimento de guias</w:t>
      </w:r>
      <w:r>
        <w:rPr>
          <w:szCs w:val="20"/>
        </w:rPr>
        <w:t xml:space="preserve"> </w:t>
      </w:r>
      <w:r w:rsidRPr="00DD56B2">
        <w:rPr>
          <w:szCs w:val="20"/>
        </w:rPr>
        <w:t xml:space="preserve">curvas pré-moldadas padrão PMSP 100, com </w:t>
      </w:r>
      <w:proofErr w:type="spellStart"/>
      <w:r w:rsidRPr="00DD56B2">
        <w:rPr>
          <w:szCs w:val="20"/>
        </w:rPr>
        <w:t>fck</w:t>
      </w:r>
      <w:proofErr w:type="spellEnd"/>
      <w:r w:rsidRPr="00DD56B2">
        <w:rPr>
          <w:szCs w:val="20"/>
        </w:rPr>
        <w:t xml:space="preserve"> de 25 MPa e concreto usinado com </w:t>
      </w:r>
      <w:proofErr w:type="spellStart"/>
      <w:r w:rsidRPr="00DD56B2">
        <w:rPr>
          <w:szCs w:val="20"/>
        </w:rPr>
        <w:t>fck</w:t>
      </w:r>
      <w:proofErr w:type="spellEnd"/>
      <w:r w:rsidRPr="00DD56B2">
        <w:rPr>
          <w:szCs w:val="20"/>
        </w:rPr>
        <w:t xml:space="preserve"> de 25</w:t>
      </w:r>
      <w:r>
        <w:rPr>
          <w:szCs w:val="20"/>
        </w:rPr>
        <w:t xml:space="preserve"> </w:t>
      </w:r>
      <w:r w:rsidRPr="00DD56B2">
        <w:rPr>
          <w:szCs w:val="20"/>
        </w:rPr>
        <w:t>MPa, cimento e areia, inclusive perdas; carga, transporte até o local de aplicação, descarga; de</w:t>
      </w:r>
      <w:r>
        <w:rPr>
          <w:szCs w:val="20"/>
        </w:rPr>
        <w:t xml:space="preserve"> </w:t>
      </w:r>
      <w:r w:rsidRPr="00DD56B2">
        <w:rPr>
          <w:szCs w:val="20"/>
        </w:rPr>
        <w:t>posicionamento e assentamento das guias; lançamento do concreto para a fixação da guia (bolão);</w:t>
      </w:r>
      <w:r>
        <w:rPr>
          <w:szCs w:val="20"/>
        </w:rPr>
        <w:t xml:space="preserve"> </w:t>
      </w:r>
      <w:r w:rsidRPr="00DD56B2">
        <w:rPr>
          <w:szCs w:val="20"/>
        </w:rPr>
        <w:t>execução de argamassa de cimento e areia e o rejuntamento das guias; não remunera o</w:t>
      </w:r>
      <w:r>
        <w:rPr>
          <w:szCs w:val="20"/>
        </w:rPr>
        <w:t xml:space="preserve"> </w:t>
      </w:r>
      <w:r w:rsidRPr="00DD56B2">
        <w:rPr>
          <w:szCs w:val="20"/>
        </w:rPr>
        <w:t>fornecimento de lastro ou base para as guias, quando necessário.</w:t>
      </w:r>
    </w:p>
    <w:p w:rsidR="00E0371C" w:rsidRDefault="00E0371C" w:rsidP="00DD56B2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E0371C" w:rsidRPr="00E0371C" w:rsidRDefault="00E0371C" w:rsidP="00E0371C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lastRenderedPageBreak/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6</w:t>
      </w:r>
      <w:r w:rsidRPr="000C1C29">
        <w:rPr>
          <w:b/>
          <w:bCs/>
          <w:sz w:val="24"/>
          <w:szCs w:val="24"/>
        </w:rPr>
        <w:t xml:space="preserve"> </w:t>
      </w:r>
      <w:r w:rsidRPr="00E0371C">
        <w:rPr>
          <w:b/>
          <w:bCs/>
          <w:sz w:val="24"/>
        </w:rPr>
        <w:t>Porta/portão tipo gradil sob medida</w:t>
      </w:r>
    </w:p>
    <w:p w:rsidR="00E0371C" w:rsidRPr="00E0371C" w:rsidRDefault="00E0371C" w:rsidP="00E0371C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0371C">
        <w:rPr>
          <w:szCs w:val="20"/>
        </w:rPr>
        <w:t>Será medido pela área da porta instalada (m²).</w:t>
      </w:r>
    </w:p>
    <w:p w:rsidR="00E0371C" w:rsidRDefault="00E0371C" w:rsidP="00E0371C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0371C">
        <w:rPr>
          <w:szCs w:val="20"/>
        </w:rPr>
        <w:t>O item remunera o fornecimento de porta ou portão, sob medida, constituído por uma ou duas</w:t>
      </w:r>
      <w:r>
        <w:rPr>
          <w:szCs w:val="20"/>
        </w:rPr>
        <w:t xml:space="preserve"> </w:t>
      </w:r>
      <w:r w:rsidRPr="00E0371C">
        <w:rPr>
          <w:szCs w:val="20"/>
        </w:rPr>
        <w:t>folhas, tipo gradil, confeccionadas em aço, com ou sem bandeira; batentes em perfil de chapa</w:t>
      </w:r>
      <w:r>
        <w:rPr>
          <w:szCs w:val="20"/>
        </w:rPr>
        <w:t xml:space="preserve"> </w:t>
      </w:r>
      <w:r w:rsidRPr="00E0371C">
        <w:rPr>
          <w:szCs w:val="20"/>
        </w:rPr>
        <w:t>dobrada em ferro; cadeados em latão, com haste em aço temperado; fecho reforçado de sobrepor,</w:t>
      </w:r>
      <w:r>
        <w:rPr>
          <w:szCs w:val="20"/>
        </w:rPr>
        <w:t xml:space="preserve"> </w:t>
      </w:r>
      <w:r w:rsidRPr="00E0371C">
        <w:rPr>
          <w:szCs w:val="20"/>
        </w:rPr>
        <w:t>de fio chato, tipo ferrolho, com porta-cadeado em ferro galvanizado, compatíveis com as dimensões</w:t>
      </w:r>
      <w:r>
        <w:rPr>
          <w:szCs w:val="20"/>
        </w:rPr>
        <w:t xml:space="preserve"> </w:t>
      </w:r>
      <w:r w:rsidRPr="00E0371C">
        <w:rPr>
          <w:szCs w:val="20"/>
        </w:rPr>
        <w:t>da porta e / ou portão; inclusive cimento, areia, materiais acessórios e a mão de obra necessária</w:t>
      </w:r>
      <w:r>
        <w:rPr>
          <w:szCs w:val="20"/>
        </w:rPr>
        <w:t xml:space="preserve"> </w:t>
      </w:r>
      <w:r w:rsidRPr="00E0371C">
        <w:rPr>
          <w:szCs w:val="20"/>
        </w:rPr>
        <w:t>para a instalação e fixação da porta. Não remunera arremates de acabamento.</w:t>
      </w:r>
    </w:p>
    <w:p w:rsidR="0039330B" w:rsidRDefault="0039330B" w:rsidP="00E0371C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39330B" w:rsidRPr="00E0371C" w:rsidRDefault="0039330B" w:rsidP="0039330B">
      <w:pPr>
        <w:spacing w:after="0" w:line="240" w:lineRule="auto"/>
        <w:ind w:left="0" w:right="0" w:firstLine="0"/>
        <w:jc w:val="left"/>
        <w:rPr>
          <w:rFonts w:ascii="CIDFont+F1" w:hAnsi="CIDFont+F1" w:cs="Times New Roman"/>
          <w:b/>
          <w:bCs/>
        </w:rPr>
      </w:pPr>
      <w:r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7</w:t>
      </w:r>
      <w:r w:rsidRPr="000C1C29">
        <w:rPr>
          <w:b/>
          <w:bCs/>
          <w:sz w:val="24"/>
          <w:szCs w:val="24"/>
        </w:rPr>
        <w:t xml:space="preserve"> </w:t>
      </w:r>
      <w:r w:rsidRPr="00E0371C">
        <w:rPr>
          <w:b/>
          <w:bCs/>
          <w:sz w:val="24"/>
        </w:rPr>
        <w:t>Porta/portão tipo gradil sob medida</w:t>
      </w:r>
    </w:p>
    <w:p w:rsidR="0039330B" w:rsidRPr="00E0371C" w:rsidRDefault="0039330B" w:rsidP="0039330B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0371C">
        <w:rPr>
          <w:szCs w:val="20"/>
        </w:rPr>
        <w:t>Será medido pela área da porta instalada (m²).</w:t>
      </w:r>
    </w:p>
    <w:p w:rsidR="0039330B" w:rsidRPr="00E0371C" w:rsidRDefault="0039330B" w:rsidP="0039330B">
      <w:pPr>
        <w:suppressAutoHyphens w:val="0"/>
        <w:spacing w:after="0" w:line="240" w:lineRule="auto"/>
        <w:ind w:left="0" w:right="0" w:firstLine="0"/>
        <w:rPr>
          <w:szCs w:val="20"/>
        </w:rPr>
      </w:pPr>
      <w:r w:rsidRPr="00E0371C">
        <w:rPr>
          <w:szCs w:val="20"/>
        </w:rPr>
        <w:t>O item remunera o fornecimento de porta ou portão, sob medida, constituído por uma ou duas</w:t>
      </w:r>
      <w:r>
        <w:rPr>
          <w:szCs w:val="20"/>
        </w:rPr>
        <w:t xml:space="preserve"> </w:t>
      </w:r>
      <w:r w:rsidRPr="00E0371C">
        <w:rPr>
          <w:szCs w:val="20"/>
        </w:rPr>
        <w:t>folhas, tipo gradil, confeccionadas em aço, com ou sem bandeira; batentes em perfil de chapa</w:t>
      </w:r>
      <w:r>
        <w:rPr>
          <w:szCs w:val="20"/>
        </w:rPr>
        <w:t xml:space="preserve"> </w:t>
      </w:r>
      <w:r w:rsidRPr="00E0371C">
        <w:rPr>
          <w:szCs w:val="20"/>
        </w:rPr>
        <w:t>dobrada em ferro; cadeados em latão, com haste em aço temperado; fecho reforçado de sobrepor,</w:t>
      </w:r>
      <w:r>
        <w:rPr>
          <w:szCs w:val="20"/>
        </w:rPr>
        <w:t xml:space="preserve"> </w:t>
      </w:r>
      <w:r w:rsidRPr="00E0371C">
        <w:rPr>
          <w:szCs w:val="20"/>
        </w:rPr>
        <w:t>de fio chato, tipo ferrolho, com porta-cadeado em ferro galvanizado, compatíveis com as dimensões</w:t>
      </w:r>
      <w:r>
        <w:rPr>
          <w:szCs w:val="20"/>
        </w:rPr>
        <w:t xml:space="preserve"> </w:t>
      </w:r>
      <w:r w:rsidRPr="00E0371C">
        <w:rPr>
          <w:szCs w:val="20"/>
        </w:rPr>
        <w:t>da porta e / ou portão; inclusive cimento, areia, materiais acessórios e a mão de obra necessária</w:t>
      </w:r>
      <w:r>
        <w:rPr>
          <w:szCs w:val="20"/>
        </w:rPr>
        <w:t xml:space="preserve"> </w:t>
      </w:r>
      <w:r w:rsidRPr="00E0371C">
        <w:rPr>
          <w:szCs w:val="20"/>
        </w:rPr>
        <w:t>para a instalação e fixação da porta. Não remunera arremates de acabamento.</w:t>
      </w:r>
    </w:p>
    <w:p w:rsidR="00B0251E" w:rsidRDefault="00B0251E" w:rsidP="00B0251E">
      <w:pPr>
        <w:spacing w:after="0" w:line="240" w:lineRule="auto"/>
        <w:ind w:left="0" w:right="0" w:firstLine="0"/>
        <w:rPr>
          <w:sz w:val="24"/>
          <w:szCs w:val="24"/>
        </w:rPr>
      </w:pPr>
    </w:p>
    <w:p w:rsidR="00B0251E" w:rsidRPr="00B0251E" w:rsidRDefault="00B0251E" w:rsidP="00B0251E">
      <w:pPr>
        <w:suppressAutoHyphens w:val="0"/>
        <w:spacing w:after="0" w:line="240" w:lineRule="auto"/>
        <w:ind w:left="0" w:right="0" w:firstLine="0"/>
        <w:rPr>
          <w:szCs w:val="20"/>
        </w:rPr>
      </w:pPr>
    </w:p>
    <w:p w:rsidR="0030644E" w:rsidRPr="00DB46F3" w:rsidRDefault="0030644E" w:rsidP="0030644E">
      <w:pPr>
        <w:ind w:left="113" w:firstLine="0"/>
        <w:jc w:val="right"/>
        <w:rPr>
          <w:szCs w:val="24"/>
        </w:rPr>
      </w:pPr>
      <w:r w:rsidRPr="00DB46F3">
        <w:rPr>
          <w:szCs w:val="24"/>
        </w:rPr>
        <w:t xml:space="preserve">Estância Turística de Ibitinga, </w:t>
      </w:r>
      <w:r w:rsidR="00622071">
        <w:rPr>
          <w:szCs w:val="24"/>
        </w:rPr>
        <w:t>18</w:t>
      </w:r>
      <w:r w:rsidRPr="00DB46F3">
        <w:rPr>
          <w:szCs w:val="24"/>
        </w:rPr>
        <w:t xml:space="preserve"> de </w:t>
      </w:r>
      <w:r w:rsidR="00622071">
        <w:rPr>
          <w:szCs w:val="24"/>
        </w:rPr>
        <w:t>junho</w:t>
      </w:r>
      <w:r w:rsidRPr="00DB46F3">
        <w:rPr>
          <w:szCs w:val="24"/>
        </w:rPr>
        <w:t xml:space="preserve"> de 2.025</w:t>
      </w:r>
    </w:p>
    <w:p w:rsidR="00C947B3" w:rsidRPr="00DB46F3" w:rsidRDefault="00C947B3" w:rsidP="00F43E93">
      <w:pPr>
        <w:rPr>
          <w:szCs w:val="24"/>
        </w:rPr>
      </w:pPr>
    </w:p>
    <w:p w:rsidR="00E47BA3" w:rsidRPr="00DB46F3" w:rsidRDefault="00E47BA3" w:rsidP="00E47BA3">
      <w:pPr>
        <w:rPr>
          <w:szCs w:val="24"/>
        </w:rPr>
      </w:pPr>
    </w:p>
    <w:p w:rsidR="0030644E" w:rsidRPr="00DB46F3" w:rsidRDefault="0030644E" w:rsidP="00E47BA3">
      <w:pPr>
        <w:rPr>
          <w:szCs w:val="24"/>
        </w:rPr>
      </w:pPr>
      <w:bookmarkStart w:id="0" w:name="_GoBack"/>
      <w:bookmarkEnd w:id="0"/>
    </w:p>
    <w:p w:rsidR="00E47BA3" w:rsidRPr="00DB46F3" w:rsidRDefault="00E47BA3" w:rsidP="00E47BA3">
      <w:pPr>
        <w:rPr>
          <w:szCs w:val="24"/>
        </w:rPr>
      </w:pPr>
    </w:p>
    <w:p w:rsidR="00DF4139" w:rsidRPr="00DB46F3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Cs w:val="24"/>
        </w:rPr>
      </w:pPr>
      <w:r w:rsidRPr="00DB46F3">
        <w:rPr>
          <w:rFonts w:ascii="Arial" w:eastAsia="Calibri" w:hAnsi="Arial" w:cs="Arial"/>
          <w:b/>
          <w:szCs w:val="24"/>
        </w:rPr>
        <w:t>Henrique Faustino do Nascimento Silva</w:t>
      </w:r>
    </w:p>
    <w:p w:rsidR="003510BA" w:rsidRPr="00DB46F3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Cs w:val="24"/>
        </w:rPr>
      </w:pPr>
      <w:r w:rsidRPr="00DB46F3">
        <w:rPr>
          <w:rFonts w:ascii="Arial" w:hAnsi="Arial" w:cs="Arial"/>
          <w:szCs w:val="24"/>
        </w:rPr>
        <w:t>Secretário de Obras Públicas</w:t>
      </w:r>
    </w:p>
    <w:sectPr w:rsidR="003510BA" w:rsidRPr="00DB46F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190" w:rsidRDefault="00CE3190">
      <w:pPr>
        <w:spacing w:after="0" w:line="240" w:lineRule="auto"/>
      </w:pPr>
      <w:r>
        <w:separator/>
      </w:r>
    </w:p>
  </w:endnote>
  <w:endnote w:type="continuationSeparator" w:id="0">
    <w:p w:rsidR="00CE3190" w:rsidRDefault="00CE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3190" w:rsidRDefault="00CE319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190" w:rsidRDefault="00CE3190">
      <w:pPr>
        <w:spacing w:after="0" w:line="240" w:lineRule="auto"/>
      </w:pPr>
      <w:r>
        <w:separator/>
      </w:r>
    </w:p>
  </w:footnote>
  <w:footnote w:type="continuationSeparator" w:id="0">
    <w:p w:rsidR="00CE3190" w:rsidRDefault="00CE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CE3190" w:rsidRDefault="00CE3190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190" w:rsidRDefault="00CE3190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0BA"/>
    <w:rsid w:val="000004A6"/>
    <w:rsid w:val="000329A2"/>
    <w:rsid w:val="000652FA"/>
    <w:rsid w:val="00080D39"/>
    <w:rsid w:val="00085AE7"/>
    <w:rsid w:val="00091FB6"/>
    <w:rsid w:val="000A6109"/>
    <w:rsid w:val="000B6045"/>
    <w:rsid w:val="000C1C29"/>
    <w:rsid w:val="000C56C3"/>
    <w:rsid w:val="000D21D8"/>
    <w:rsid w:val="000E13D9"/>
    <w:rsid w:val="000E63D1"/>
    <w:rsid w:val="000E6553"/>
    <w:rsid w:val="001048CF"/>
    <w:rsid w:val="001237AC"/>
    <w:rsid w:val="00125812"/>
    <w:rsid w:val="00127606"/>
    <w:rsid w:val="00142E3F"/>
    <w:rsid w:val="001448F9"/>
    <w:rsid w:val="00191511"/>
    <w:rsid w:val="001927FD"/>
    <w:rsid w:val="001A084C"/>
    <w:rsid w:val="001A3122"/>
    <w:rsid w:val="001C565E"/>
    <w:rsid w:val="001F3292"/>
    <w:rsid w:val="00210404"/>
    <w:rsid w:val="00223549"/>
    <w:rsid w:val="00226E33"/>
    <w:rsid w:val="002629F4"/>
    <w:rsid w:val="00296764"/>
    <w:rsid w:val="002B3417"/>
    <w:rsid w:val="0030644E"/>
    <w:rsid w:val="00325C21"/>
    <w:rsid w:val="00333554"/>
    <w:rsid w:val="00350A0B"/>
    <w:rsid w:val="003510BA"/>
    <w:rsid w:val="00383E4E"/>
    <w:rsid w:val="0039330B"/>
    <w:rsid w:val="003A12A7"/>
    <w:rsid w:val="003B0E6F"/>
    <w:rsid w:val="003E22AC"/>
    <w:rsid w:val="003F07AA"/>
    <w:rsid w:val="00472B6A"/>
    <w:rsid w:val="00486C6E"/>
    <w:rsid w:val="004A79D3"/>
    <w:rsid w:val="004C0EF8"/>
    <w:rsid w:val="004C7B82"/>
    <w:rsid w:val="004D3361"/>
    <w:rsid w:val="004E0DD0"/>
    <w:rsid w:val="0050489C"/>
    <w:rsid w:val="00510C9C"/>
    <w:rsid w:val="00516EC1"/>
    <w:rsid w:val="0057298C"/>
    <w:rsid w:val="005C5774"/>
    <w:rsid w:val="005D1209"/>
    <w:rsid w:val="005E025B"/>
    <w:rsid w:val="005F4EEE"/>
    <w:rsid w:val="005F6F0A"/>
    <w:rsid w:val="00617C3C"/>
    <w:rsid w:val="00622071"/>
    <w:rsid w:val="00643F5E"/>
    <w:rsid w:val="006547FB"/>
    <w:rsid w:val="006A1E65"/>
    <w:rsid w:val="006B1216"/>
    <w:rsid w:val="006B44B5"/>
    <w:rsid w:val="00707FBF"/>
    <w:rsid w:val="00762734"/>
    <w:rsid w:val="00773EE7"/>
    <w:rsid w:val="0077727D"/>
    <w:rsid w:val="00784625"/>
    <w:rsid w:val="007B1F32"/>
    <w:rsid w:val="007B5A9B"/>
    <w:rsid w:val="007C46C0"/>
    <w:rsid w:val="008047E9"/>
    <w:rsid w:val="00843FBE"/>
    <w:rsid w:val="00851185"/>
    <w:rsid w:val="00861AC2"/>
    <w:rsid w:val="00871871"/>
    <w:rsid w:val="008737DF"/>
    <w:rsid w:val="00880B52"/>
    <w:rsid w:val="008920E9"/>
    <w:rsid w:val="008C39E8"/>
    <w:rsid w:val="008D2797"/>
    <w:rsid w:val="008F7194"/>
    <w:rsid w:val="00907C67"/>
    <w:rsid w:val="009777DA"/>
    <w:rsid w:val="0098154D"/>
    <w:rsid w:val="00981610"/>
    <w:rsid w:val="00994E66"/>
    <w:rsid w:val="009A7546"/>
    <w:rsid w:val="009C04BA"/>
    <w:rsid w:val="009D778F"/>
    <w:rsid w:val="00A06C9C"/>
    <w:rsid w:val="00A1534E"/>
    <w:rsid w:val="00A37781"/>
    <w:rsid w:val="00A57A1F"/>
    <w:rsid w:val="00AB5D52"/>
    <w:rsid w:val="00AC6307"/>
    <w:rsid w:val="00AD2888"/>
    <w:rsid w:val="00B0251E"/>
    <w:rsid w:val="00B05978"/>
    <w:rsid w:val="00BB63A0"/>
    <w:rsid w:val="00BD2243"/>
    <w:rsid w:val="00BE3D6B"/>
    <w:rsid w:val="00BF4F5D"/>
    <w:rsid w:val="00BF7AD7"/>
    <w:rsid w:val="00C1354E"/>
    <w:rsid w:val="00C2289B"/>
    <w:rsid w:val="00C53F72"/>
    <w:rsid w:val="00C60FC1"/>
    <w:rsid w:val="00C947B3"/>
    <w:rsid w:val="00CA64CE"/>
    <w:rsid w:val="00CD3C02"/>
    <w:rsid w:val="00CD6EF5"/>
    <w:rsid w:val="00CE3190"/>
    <w:rsid w:val="00D16B20"/>
    <w:rsid w:val="00D452F6"/>
    <w:rsid w:val="00D60B54"/>
    <w:rsid w:val="00D729A9"/>
    <w:rsid w:val="00D75EFB"/>
    <w:rsid w:val="00DB46F3"/>
    <w:rsid w:val="00DB6D02"/>
    <w:rsid w:val="00DD1930"/>
    <w:rsid w:val="00DD56B2"/>
    <w:rsid w:val="00DF4139"/>
    <w:rsid w:val="00DF477F"/>
    <w:rsid w:val="00DF4AFF"/>
    <w:rsid w:val="00DF6B17"/>
    <w:rsid w:val="00E0371C"/>
    <w:rsid w:val="00E24A02"/>
    <w:rsid w:val="00E3181F"/>
    <w:rsid w:val="00E41131"/>
    <w:rsid w:val="00E4157C"/>
    <w:rsid w:val="00E47BA3"/>
    <w:rsid w:val="00E5006D"/>
    <w:rsid w:val="00E53AA6"/>
    <w:rsid w:val="00E66A17"/>
    <w:rsid w:val="00EA4F3C"/>
    <w:rsid w:val="00EE41CD"/>
    <w:rsid w:val="00F034E4"/>
    <w:rsid w:val="00F07EA4"/>
    <w:rsid w:val="00F237A8"/>
    <w:rsid w:val="00F243AC"/>
    <w:rsid w:val="00F332F8"/>
    <w:rsid w:val="00F41FCF"/>
    <w:rsid w:val="00F43E93"/>
    <w:rsid w:val="00F47AFB"/>
    <w:rsid w:val="00F52C8B"/>
    <w:rsid w:val="00F56835"/>
    <w:rsid w:val="00F6259D"/>
    <w:rsid w:val="00F7670D"/>
    <w:rsid w:val="00F76C73"/>
    <w:rsid w:val="00F86713"/>
    <w:rsid w:val="00FA2507"/>
    <w:rsid w:val="00FB38F3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37E4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85FA6-F375-42BA-A495-4496EDEA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9</Pages>
  <Words>3793</Words>
  <Characters>20484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Diretor</cp:lastModifiedBy>
  <cp:revision>158</cp:revision>
  <cp:lastPrinted>2025-05-21T11:53:00Z</cp:lastPrinted>
  <dcterms:created xsi:type="dcterms:W3CDTF">2024-04-24T12:07:00Z</dcterms:created>
  <dcterms:modified xsi:type="dcterms:W3CDTF">2025-06-17T16:45:00Z</dcterms:modified>
  <dc:language>pt-BR</dc:language>
</cp:coreProperties>
</file>